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61"/>
        <w:gridCol w:w="71"/>
        <w:gridCol w:w="1434"/>
        <w:gridCol w:w="635"/>
        <w:gridCol w:w="218"/>
        <w:gridCol w:w="1924"/>
        <w:gridCol w:w="1570"/>
        <w:gridCol w:w="2021"/>
      </w:tblGrid>
      <w:tr w:rsidR="001121E3" w:rsidRPr="0017451D" w14:paraId="317DEA1E" w14:textId="77777777" w:rsidTr="00F74C41">
        <w:tc>
          <w:tcPr>
            <w:tcW w:w="9540" w:type="dxa"/>
            <w:gridSpan w:val="9"/>
            <w:shd w:val="clear" w:color="auto" w:fill="DEEAF6"/>
          </w:tcPr>
          <w:p w14:paraId="19D5933A" w14:textId="3DB44452"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r w:rsidR="00F74C41" w:rsidRPr="0017451D">
              <w:rPr>
                <w:rFonts w:ascii="Baskerville Old Face" w:eastAsia="Calibri" w:hAnsi="Baskerville Old Face" w:cs="Times New Roman"/>
                <w:color w:val="000000"/>
                <w:sz w:val="28"/>
                <w:szCs w:val="28"/>
              </w:rPr>
              <w:t>:</w:t>
            </w:r>
          </w:p>
        </w:tc>
      </w:tr>
      <w:tr w:rsidR="001121E3" w:rsidRPr="0017451D" w14:paraId="6A8C7D2F" w14:textId="77777777" w:rsidTr="00F74C41">
        <w:tc>
          <w:tcPr>
            <w:tcW w:w="9540" w:type="dxa"/>
            <w:gridSpan w:val="9"/>
            <w:shd w:val="clear" w:color="auto" w:fill="auto"/>
          </w:tcPr>
          <w:p w14:paraId="468B56C4" w14:textId="3C5B2AF1" w:rsidR="001121E3" w:rsidRPr="00E02066" w:rsidRDefault="00E02066" w:rsidP="00E020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Bidi" w:hAnsiTheme="minorBidi" w:cstheme="minorBidi"/>
                <w:color w:val="1F1F1F"/>
                <w:sz w:val="28"/>
                <w:szCs w:val="28"/>
                <w:rtl/>
              </w:rPr>
            </w:pPr>
            <w:r w:rsidRPr="00E02066">
              <w:rPr>
                <w:rFonts w:asciiTheme="minorBidi" w:hAnsiTheme="minorBidi" w:cstheme="minorBidi"/>
                <w:color w:val="1F1F1F"/>
                <w:sz w:val="28"/>
                <w:szCs w:val="28"/>
                <w:lang w:val="en"/>
              </w:rPr>
              <w:t>Mathematical Economics (1)</w:t>
            </w:r>
          </w:p>
        </w:tc>
      </w:tr>
      <w:tr w:rsidR="001121E3" w:rsidRPr="0017451D" w14:paraId="0CC40E8C" w14:textId="77777777" w:rsidTr="00F74C41">
        <w:tc>
          <w:tcPr>
            <w:tcW w:w="9540" w:type="dxa"/>
            <w:gridSpan w:val="9"/>
            <w:shd w:val="clear" w:color="auto" w:fill="DEEAF6"/>
          </w:tcPr>
          <w:p w14:paraId="2AAB6811" w14:textId="2AC75FD5"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Code</w:t>
            </w:r>
            <w:r w:rsidR="00F74C41" w:rsidRPr="0017451D">
              <w:rPr>
                <w:rFonts w:ascii="Baskerville Old Face" w:eastAsia="Calibri" w:hAnsi="Baskerville Old Face" w:cs="Times New Roman"/>
                <w:color w:val="000000"/>
                <w:sz w:val="28"/>
                <w:szCs w:val="28"/>
              </w:rPr>
              <w:t>:</w:t>
            </w:r>
            <w:r w:rsidRPr="0017451D">
              <w:rPr>
                <w:rFonts w:ascii="Baskerville Old Face" w:eastAsia="Calibri" w:hAnsi="Baskerville Old Face" w:cs="Times New Roman"/>
                <w:color w:val="000000"/>
                <w:sz w:val="28"/>
                <w:szCs w:val="28"/>
              </w:rPr>
              <w:t xml:space="preserve"> </w:t>
            </w:r>
          </w:p>
        </w:tc>
      </w:tr>
      <w:tr w:rsidR="001121E3" w:rsidRPr="0017451D" w14:paraId="2F4BE7F0" w14:textId="77777777" w:rsidTr="00F74C41">
        <w:tc>
          <w:tcPr>
            <w:tcW w:w="9540" w:type="dxa"/>
            <w:gridSpan w:val="9"/>
            <w:shd w:val="clear" w:color="auto" w:fill="auto"/>
          </w:tcPr>
          <w:p w14:paraId="586ED771" w14:textId="77777777" w:rsidR="001121E3" w:rsidRPr="0017451D" w:rsidRDefault="001121E3" w:rsidP="00B80B61">
            <w:pPr>
              <w:autoSpaceDE w:val="0"/>
              <w:autoSpaceDN w:val="0"/>
              <w:adjustRightInd w:val="0"/>
              <w:ind w:right="-426"/>
              <w:jc w:val="both"/>
              <w:rPr>
                <w:rFonts w:ascii="Baskerville Old Face" w:eastAsia="Calibri" w:hAnsi="Baskerville Old Face" w:cs="Simplified Arabic"/>
                <w:sz w:val="28"/>
                <w:szCs w:val="28"/>
                <w:rtl/>
                <w:lang w:bidi="ar-IQ"/>
              </w:rPr>
            </w:pPr>
          </w:p>
        </w:tc>
      </w:tr>
      <w:tr w:rsidR="001121E3" w:rsidRPr="0017451D" w14:paraId="3DA024FC" w14:textId="77777777" w:rsidTr="00F74C41">
        <w:tc>
          <w:tcPr>
            <w:tcW w:w="9540" w:type="dxa"/>
            <w:gridSpan w:val="9"/>
            <w:shd w:val="clear" w:color="auto" w:fill="DEEAF6"/>
          </w:tcPr>
          <w:p w14:paraId="0E0DAC85" w14:textId="05C3274D"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Semester / Year</w:t>
            </w:r>
            <w:r w:rsidR="00F74C41" w:rsidRPr="0017451D">
              <w:rPr>
                <w:rFonts w:ascii="Baskerville Old Face" w:eastAsia="Calibri" w:hAnsi="Baskerville Old Face" w:cs="Times New Roman"/>
                <w:color w:val="000000"/>
                <w:sz w:val="28"/>
                <w:szCs w:val="28"/>
              </w:rPr>
              <w:t>:</w:t>
            </w:r>
          </w:p>
        </w:tc>
      </w:tr>
      <w:tr w:rsidR="001121E3" w:rsidRPr="0017451D" w14:paraId="7A6785C3" w14:textId="77777777" w:rsidTr="00F74C41">
        <w:tc>
          <w:tcPr>
            <w:tcW w:w="9540" w:type="dxa"/>
            <w:gridSpan w:val="9"/>
            <w:shd w:val="clear" w:color="auto" w:fill="auto"/>
          </w:tcPr>
          <w:p w14:paraId="43B7BA01" w14:textId="129FC154" w:rsidR="001121E3" w:rsidRPr="0017451D" w:rsidRDefault="00D633D0" w:rsidP="00E02066">
            <w:pPr>
              <w:autoSpaceDE w:val="0"/>
              <w:autoSpaceDN w:val="0"/>
              <w:adjustRightInd w:val="0"/>
              <w:ind w:right="-426"/>
              <w:jc w:val="both"/>
              <w:rPr>
                <w:rFonts w:ascii="Baskerville Old Face" w:eastAsia="Calibri" w:hAnsi="Baskerville Old Face" w:cs="Simplified Arabic"/>
                <w:sz w:val="28"/>
                <w:szCs w:val="28"/>
              </w:rPr>
            </w:pPr>
            <w:r>
              <w:rPr>
                <w:rFonts w:ascii="Baskerville Old Face" w:hAnsi="Baskerville Old Face" w:cs="Simplified Arabic" w:hint="cs"/>
                <w:sz w:val="28"/>
                <w:szCs w:val="28"/>
                <w:rtl/>
              </w:rPr>
              <w:t xml:space="preserve">             </w:t>
            </w:r>
            <w:r w:rsidR="00E02066">
              <w:rPr>
                <w:rFonts w:ascii="Baskerville Old Face" w:eastAsia="Calibri" w:hAnsi="Baskerville Old Face" w:cs="Simplified Arabic"/>
                <w:sz w:val="28"/>
                <w:szCs w:val="28"/>
              </w:rPr>
              <w:t>First</w:t>
            </w:r>
          </w:p>
        </w:tc>
      </w:tr>
      <w:tr w:rsidR="001121E3" w:rsidRPr="0017451D" w14:paraId="7F3A11D9" w14:textId="77777777" w:rsidTr="00F74C41">
        <w:tc>
          <w:tcPr>
            <w:tcW w:w="9540" w:type="dxa"/>
            <w:gridSpan w:val="9"/>
            <w:shd w:val="clear" w:color="auto" w:fill="DEEAF6"/>
          </w:tcPr>
          <w:p w14:paraId="70837C07" w14:textId="3CF625C3" w:rsidR="001121E3" w:rsidRPr="0017451D" w:rsidRDefault="00F74C41"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w:t>
            </w:r>
            <w:r w:rsidR="001121E3" w:rsidRPr="0017451D">
              <w:rPr>
                <w:rFonts w:ascii="Baskerville Old Face" w:eastAsia="Calibri" w:hAnsi="Baskerville Old Face" w:cs="Times New Roman"/>
                <w:color w:val="000000"/>
                <w:sz w:val="28"/>
                <w:szCs w:val="28"/>
              </w:rPr>
              <w:t>escription</w:t>
            </w:r>
            <w:r w:rsidRPr="0017451D">
              <w:rPr>
                <w:rFonts w:ascii="Baskerville Old Face" w:eastAsia="Calibri" w:hAnsi="Baskerville Old Face" w:cs="Times New Roman"/>
                <w:color w:val="000000"/>
                <w:sz w:val="28"/>
                <w:szCs w:val="28"/>
              </w:rPr>
              <w:t xml:space="preserve"> Preparation Date:</w:t>
            </w:r>
            <w:r w:rsidR="00E02066" w:rsidRPr="0017451D">
              <w:rPr>
                <w:rFonts w:ascii="Baskerville Old Face" w:hAnsi="Baskerville Old Face" w:cs="Simplified Arabic"/>
                <w:sz w:val="28"/>
                <w:szCs w:val="28"/>
              </w:rPr>
              <w:t xml:space="preserve"> </w:t>
            </w:r>
            <w:r w:rsidR="00E02066" w:rsidRPr="0017451D">
              <w:rPr>
                <w:rFonts w:ascii="Baskerville Old Face" w:hAnsi="Baskerville Old Face" w:cs="Simplified Arabic"/>
                <w:sz w:val="28"/>
                <w:szCs w:val="28"/>
              </w:rPr>
              <w:t>Semester</w:t>
            </w:r>
            <w:r w:rsidR="00E02066" w:rsidRPr="0017451D">
              <w:rPr>
                <w:rFonts w:ascii="Baskerville Old Face" w:hAnsi="Baskerville Old Face" w:cs="Simplified Arabic"/>
                <w:sz w:val="28"/>
                <w:szCs w:val="28"/>
                <w:rtl/>
              </w:rPr>
              <w:t xml:space="preserve">  </w:t>
            </w:r>
            <w:r w:rsidR="00E02066" w:rsidRPr="0017451D">
              <w:rPr>
                <w:rFonts w:ascii="Baskerville Old Face" w:hAnsi="Baskerville Old Face" w:cs="Simplified Arabic"/>
                <w:sz w:val="28"/>
                <w:szCs w:val="28"/>
              </w:rPr>
              <w:t>2023/2024</w:t>
            </w:r>
          </w:p>
        </w:tc>
      </w:tr>
      <w:tr w:rsidR="001121E3" w:rsidRPr="0017451D" w14:paraId="2EECCFD8" w14:textId="77777777" w:rsidTr="00F74C41">
        <w:tc>
          <w:tcPr>
            <w:tcW w:w="9540" w:type="dxa"/>
            <w:gridSpan w:val="9"/>
            <w:shd w:val="clear" w:color="auto" w:fill="auto"/>
          </w:tcPr>
          <w:p w14:paraId="71CBB507" w14:textId="4693BC0C" w:rsidR="001121E3" w:rsidRPr="0017451D" w:rsidRDefault="001121E3" w:rsidP="00B80B61">
            <w:pPr>
              <w:autoSpaceDE w:val="0"/>
              <w:autoSpaceDN w:val="0"/>
              <w:adjustRightInd w:val="0"/>
              <w:ind w:right="-426"/>
              <w:jc w:val="both"/>
              <w:rPr>
                <w:rFonts w:ascii="Baskerville Old Face" w:eastAsia="Calibri" w:hAnsi="Baskerville Old Face" w:cs="Simplified Arabic"/>
                <w:sz w:val="28"/>
                <w:szCs w:val="28"/>
                <w:rtl/>
                <w:lang w:bidi="ar-IQ"/>
              </w:rPr>
            </w:pPr>
          </w:p>
        </w:tc>
      </w:tr>
      <w:tr w:rsidR="001121E3" w:rsidRPr="0017451D" w14:paraId="4DDF8FA6" w14:textId="77777777" w:rsidTr="00F74C41">
        <w:tc>
          <w:tcPr>
            <w:tcW w:w="9540" w:type="dxa"/>
            <w:gridSpan w:val="9"/>
            <w:shd w:val="clear" w:color="auto" w:fill="DEEAF6"/>
          </w:tcPr>
          <w:p w14:paraId="4DEE6683" w14:textId="312F7C5F" w:rsidR="001121E3" w:rsidRPr="0017451D" w:rsidRDefault="00EC7169" w:rsidP="00B80B61">
            <w:pPr>
              <w:numPr>
                <w:ilvl w:val="0"/>
                <w:numId w:val="48"/>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Available Attendance Forms</w:t>
            </w:r>
            <w:r w:rsidR="00F74C41" w:rsidRPr="0017451D">
              <w:rPr>
                <w:rFonts w:ascii="Baskerville Old Face" w:eastAsia="Calibri" w:hAnsi="Baskerville Old Face" w:cs="Times New Roman"/>
                <w:sz w:val="28"/>
                <w:szCs w:val="28"/>
              </w:rPr>
              <w:t>:</w:t>
            </w:r>
            <w:r w:rsidRPr="0017451D">
              <w:rPr>
                <w:rFonts w:ascii="Baskerville Old Face" w:eastAsia="Calibri" w:hAnsi="Baskerville Old Face" w:cs="Times New Roman"/>
                <w:sz w:val="28"/>
                <w:szCs w:val="28"/>
              </w:rPr>
              <w:t xml:space="preserve"> </w:t>
            </w:r>
          </w:p>
        </w:tc>
      </w:tr>
      <w:tr w:rsidR="001121E3" w:rsidRPr="0017451D" w14:paraId="72B3FF2A" w14:textId="77777777" w:rsidTr="00F74C41">
        <w:tc>
          <w:tcPr>
            <w:tcW w:w="9540" w:type="dxa"/>
            <w:gridSpan w:val="9"/>
            <w:shd w:val="clear" w:color="auto" w:fill="auto"/>
          </w:tcPr>
          <w:p w14:paraId="1496A7E7" w14:textId="5CEDF07B" w:rsidR="001121E3" w:rsidRPr="0017451D" w:rsidRDefault="00635C0F" w:rsidP="00B80B61">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B50377" w:rsidRPr="0017451D" w14:paraId="7F049733" w14:textId="77777777" w:rsidTr="00F74C41">
        <w:tc>
          <w:tcPr>
            <w:tcW w:w="9540" w:type="dxa"/>
            <w:gridSpan w:val="9"/>
            <w:shd w:val="clear" w:color="auto" w:fill="DEEAF6"/>
          </w:tcPr>
          <w:p w14:paraId="7E50DB93" w14:textId="77777777" w:rsidR="00B50377" w:rsidRPr="0017451D" w:rsidRDefault="00B50377" w:rsidP="00B80B61">
            <w:pPr>
              <w:numPr>
                <w:ilvl w:val="0"/>
                <w:numId w:val="48"/>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B50377" w:rsidRPr="0017451D" w14:paraId="555A1016" w14:textId="77777777" w:rsidTr="00F74C41">
        <w:tc>
          <w:tcPr>
            <w:tcW w:w="9540" w:type="dxa"/>
            <w:gridSpan w:val="9"/>
            <w:shd w:val="clear" w:color="auto" w:fill="auto"/>
          </w:tcPr>
          <w:p w14:paraId="4A7A6AA5" w14:textId="2CA1F4E6" w:rsidR="00BA11FF" w:rsidRPr="0017451D" w:rsidRDefault="00BA11FF" w:rsidP="0017451D">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p>
        </w:tc>
      </w:tr>
      <w:tr w:rsidR="003E4FBE" w:rsidRPr="0017451D" w14:paraId="46F4DF37" w14:textId="77777777" w:rsidTr="00F74C41">
        <w:tc>
          <w:tcPr>
            <w:tcW w:w="9540" w:type="dxa"/>
            <w:gridSpan w:val="9"/>
            <w:shd w:val="clear" w:color="auto" w:fill="DEEAF6"/>
          </w:tcPr>
          <w:p w14:paraId="7B27F527" w14:textId="38CE6323" w:rsidR="003E4FBE" w:rsidRPr="0017451D" w:rsidRDefault="00A53B00" w:rsidP="00A53B00">
            <w:pPr>
              <w:numPr>
                <w:ilvl w:val="0"/>
                <w:numId w:val="48"/>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w:t>
            </w:r>
            <w:r w:rsidR="001E2A40" w:rsidRPr="0017451D">
              <w:rPr>
                <w:rFonts w:ascii="Baskerville Old Face" w:eastAsia="Calibri" w:hAnsi="Baskerville Old Face" w:cs="Arial"/>
                <w:sz w:val="28"/>
                <w:szCs w:val="28"/>
              </w:rPr>
              <w:t>(</w:t>
            </w:r>
            <w:r w:rsidR="00F74C41" w:rsidRPr="0017451D">
              <w:rPr>
                <w:rFonts w:ascii="Baskerville Old Face" w:eastAsia="Calibri" w:hAnsi="Baskerville Old Face" w:cs="Arial"/>
                <w:sz w:val="28"/>
                <w:szCs w:val="28"/>
              </w:rPr>
              <w:t xml:space="preserve">mention all, </w:t>
            </w:r>
            <w:r w:rsidR="001E2A40" w:rsidRPr="0017451D">
              <w:rPr>
                <w:rFonts w:ascii="Baskerville Old Face" w:eastAsia="Calibri" w:hAnsi="Baskerville Old Face" w:cs="Arial"/>
                <w:sz w:val="28"/>
                <w:szCs w:val="28"/>
              </w:rPr>
              <w:t xml:space="preserve">if more than one name) </w:t>
            </w:r>
          </w:p>
        </w:tc>
      </w:tr>
      <w:tr w:rsidR="003E4FBE" w:rsidRPr="0017451D" w14:paraId="0F9B8C2A" w14:textId="77777777" w:rsidTr="00F74C41">
        <w:tc>
          <w:tcPr>
            <w:tcW w:w="9540" w:type="dxa"/>
            <w:gridSpan w:val="9"/>
            <w:shd w:val="clear" w:color="auto" w:fill="auto"/>
          </w:tcPr>
          <w:p w14:paraId="72E67ECE" w14:textId="3DA2341F" w:rsidR="00D0062C" w:rsidRPr="00D0062C" w:rsidRDefault="00D0062C" w:rsidP="00D0062C">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r>
              <w:rPr>
                <w:rFonts w:ascii="Baskerville Old Face" w:eastAsia="Calibri" w:hAnsi="Baskerville Old Face" w:cs="Times New Roman"/>
                <w:color w:val="000000"/>
                <w:sz w:val="28"/>
                <w:szCs w:val="28"/>
                <w:lang w:bidi="ar-IQ"/>
              </w:rPr>
              <w:t xml:space="preserve">Name : Ali </w:t>
            </w:r>
            <w:proofErr w:type="spellStart"/>
            <w:r>
              <w:rPr>
                <w:rFonts w:ascii="Baskerville Old Face" w:eastAsia="Calibri" w:hAnsi="Baskerville Old Face" w:cs="Times New Roman"/>
                <w:color w:val="000000"/>
                <w:sz w:val="28"/>
                <w:szCs w:val="28"/>
                <w:lang w:bidi="ar-IQ"/>
              </w:rPr>
              <w:t>Talib</w:t>
            </w:r>
            <w:proofErr w:type="spellEnd"/>
            <w:r>
              <w:rPr>
                <w:rFonts w:ascii="Baskerville Old Face" w:eastAsia="Calibri" w:hAnsi="Baskerville Old Face" w:cs="Times New Roman"/>
                <w:color w:val="000000"/>
                <w:sz w:val="28"/>
                <w:szCs w:val="28"/>
                <w:lang w:bidi="ar-IQ"/>
              </w:rPr>
              <w:t xml:space="preserve"> </w:t>
            </w:r>
            <w:proofErr w:type="spellStart"/>
            <w:r>
              <w:rPr>
                <w:rFonts w:ascii="Baskerville Old Face" w:eastAsia="Calibri" w:hAnsi="Baskerville Old Face" w:cs="Times New Roman"/>
                <w:color w:val="000000"/>
                <w:sz w:val="28"/>
                <w:szCs w:val="28"/>
                <w:lang w:bidi="ar-IQ"/>
              </w:rPr>
              <w:t>Shihab</w:t>
            </w:r>
            <w:proofErr w:type="spellEnd"/>
            <w:r>
              <w:rPr>
                <w:rFonts w:ascii="Baskerville Old Face" w:eastAsia="Calibri" w:hAnsi="Baskerville Old Face" w:cs="Times New Roman"/>
                <w:color w:val="000000"/>
                <w:sz w:val="28"/>
                <w:szCs w:val="28"/>
                <w:lang w:bidi="ar-IQ"/>
              </w:rPr>
              <w:t xml:space="preserve">       Email : </w:t>
            </w:r>
            <w:hyperlink r:id="rId10" w:history="1">
              <w:r w:rsidRPr="00960F78">
                <w:rPr>
                  <w:rStyle w:val="Hyperlink"/>
                  <w:rFonts w:ascii="Cambria" w:eastAsia="Cambria" w:hAnsi="Cambria" w:cs="Cambria"/>
                  <w:sz w:val="28"/>
                  <w:szCs w:val="28"/>
                </w:rPr>
                <w:t>Ali.shihab@uobasrah.edu.iq</w:t>
              </w:r>
            </w:hyperlink>
            <w:r>
              <w:rPr>
                <w:rFonts w:ascii="Baskerville Old Face" w:eastAsia="Calibri" w:hAnsi="Baskerville Old Face" w:cs="Times New Roman"/>
                <w:color w:val="000000"/>
                <w:sz w:val="28"/>
                <w:szCs w:val="28"/>
                <w:lang w:bidi="ar-IQ"/>
              </w:rPr>
              <w:t xml:space="preserve"> </w:t>
            </w:r>
          </w:p>
        </w:tc>
      </w:tr>
      <w:tr w:rsidR="00B50377" w:rsidRPr="0017451D" w14:paraId="51090FE5" w14:textId="77777777" w:rsidTr="00F74C41">
        <w:tc>
          <w:tcPr>
            <w:tcW w:w="9540" w:type="dxa"/>
            <w:gridSpan w:val="9"/>
            <w:shd w:val="clear" w:color="auto" w:fill="DEEAF6"/>
          </w:tcPr>
          <w:p w14:paraId="5D5CED50" w14:textId="77777777" w:rsidR="00BA11FF" w:rsidRPr="0017451D" w:rsidRDefault="00B50377" w:rsidP="00EC7169">
            <w:pPr>
              <w:numPr>
                <w:ilvl w:val="0"/>
                <w:numId w:val="48"/>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B50377" w:rsidRPr="0017451D" w14:paraId="6B662ADB" w14:textId="77777777" w:rsidTr="00E16D0B">
        <w:tc>
          <w:tcPr>
            <w:tcW w:w="3172" w:type="dxa"/>
            <w:gridSpan w:val="4"/>
            <w:shd w:val="clear" w:color="auto" w:fill="auto"/>
          </w:tcPr>
          <w:p w14:paraId="63B3AB5E" w14:textId="77777777" w:rsidR="00B50377" w:rsidRPr="0017451D" w:rsidRDefault="00B50377"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368" w:type="dxa"/>
            <w:gridSpan w:val="5"/>
            <w:shd w:val="clear" w:color="auto" w:fill="auto"/>
          </w:tcPr>
          <w:p w14:paraId="5C52E0C1" w14:textId="77777777" w:rsidR="002274A6" w:rsidRPr="002274A6" w:rsidRDefault="002274A6"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1- The student must be familiar with the conceptual framework of mathematical economics</w:t>
            </w:r>
          </w:p>
          <w:p w14:paraId="728540B3" w14:textId="5E6D4076" w:rsidR="002274A6" w:rsidRPr="002274A6" w:rsidRDefault="002274A6"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xml:space="preserve">2 - Providing the student with information on the mathematical methods used in presenting and solving partial and static equilibrium models, along with an explanation </w:t>
            </w:r>
            <w:r>
              <w:rPr>
                <w:rStyle w:val="y2iqfc"/>
                <w:rFonts w:asciiTheme="minorBidi" w:hAnsiTheme="minorBidi" w:cstheme="minorBidi"/>
                <w:color w:val="1F1F1F"/>
                <w:sz w:val="28"/>
                <w:szCs w:val="28"/>
                <w:lang w:val="en"/>
              </w:rPr>
              <w:t xml:space="preserve">of the impact of micro or macro </w:t>
            </w:r>
            <w:r w:rsidRPr="002274A6">
              <w:rPr>
                <w:rStyle w:val="y2iqfc"/>
                <w:rFonts w:asciiTheme="minorBidi" w:hAnsiTheme="minorBidi" w:cstheme="minorBidi"/>
                <w:color w:val="1F1F1F"/>
                <w:sz w:val="28"/>
                <w:szCs w:val="28"/>
                <w:lang w:val="en"/>
              </w:rPr>
              <w:t>economic policies on market equilibrium at the micro level and income at the macro level (taxes and subsidies).</w:t>
            </w:r>
          </w:p>
          <w:p w14:paraId="7D100524" w14:textId="77777777" w:rsidR="002274A6" w:rsidRPr="002274A6" w:rsidRDefault="002274A6" w:rsidP="002274A6">
            <w:pPr>
              <w:pStyle w:val="HTML"/>
              <w:shd w:val="clear" w:color="auto" w:fill="F8F9FA"/>
              <w:spacing w:line="540" w:lineRule="atLeast"/>
              <w:rPr>
                <w:rFonts w:asciiTheme="minorBidi" w:hAnsiTheme="minorBidi" w:cstheme="minorBidi"/>
                <w:color w:val="1F1F1F"/>
                <w:sz w:val="28"/>
                <w:szCs w:val="28"/>
              </w:rPr>
            </w:pPr>
            <w:r w:rsidRPr="002274A6">
              <w:rPr>
                <w:rStyle w:val="y2iqfc"/>
                <w:rFonts w:asciiTheme="minorBidi" w:hAnsiTheme="minorBidi" w:cstheme="minorBidi"/>
                <w:color w:val="1F1F1F"/>
                <w:sz w:val="28"/>
                <w:szCs w:val="28"/>
                <w:lang w:val="en"/>
              </w:rPr>
              <w:t>3- Employing the product method used in static aggregate equilibrium analysis and economic planning</w:t>
            </w:r>
          </w:p>
          <w:p w14:paraId="07CD55ED" w14:textId="0C4DC880" w:rsidR="00EF3AEB" w:rsidRPr="002274A6" w:rsidRDefault="00EF3AEB" w:rsidP="00EF3AEB">
            <w:pPr>
              <w:autoSpaceDE w:val="0"/>
              <w:autoSpaceDN w:val="0"/>
              <w:adjustRightInd w:val="0"/>
              <w:ind w:right="-144"/>
              <w:rPr>
                <w:rFonts w:ascii="Baskerville Old Face" w:eastAsia="Calibri" w:hAnsi="Baskerville Old Face" w:cstheme="majorBidi"/>
                <w:sz w:val="28"/>
                <w:szCs w:val="28"/>
                <w:rtl/>
                <w:lang w:bidi="ar-IQ"/>
              </w:rPr>
            </w:pPr>
          </w:p>
        </w:tc>
      </w:tr>
      <w:tr w:rsidR="00B50377" w:rsidRPr="0017451D" w14:paraId="58EC4CC3" w14:textId="77777777" w:rsidTr="00F74C41">
        <w:tc>
          <w:tcPr>
            <w:tcW w:w="9540" w:type="dxa"/>
            <w:gridSpan w:val="9"/>
            <w:shd w:val="clear" w:color="auto" w:fill="DEEAF6"/>
          </w:tcPr>
          <w:p w14:paraId="4986F185" w14:textId="77777777" w:rsidR="00BA11FF" w:rsidRPr="0017451D" w:rsidRDefault="00B50377" w:rsidP="00B80B61">
            <w:pPr>
              <w:numPr>
                <w:ilvl w:val="0"/>
                <w:numId w:val="48"/>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BA11FF" w:rsidRPr="0017451D" w14:paraId="2818180F" w14:textId="77777777" w:rsidTr="00E16D0B">
        <w:tc>
          <w:tcPr>
            <w:tcW w:w="1667" w:type="dxa"/>
            <w:gridSpan w:val="2"/>
            <w:shd w:val="clear" w:color="auto" w:fill="auto"/>
          </w:tcPr>
          <w:p w14:paraId="7C49BFAF" w14:textId="77777777" w:rsidR="00BA11FF" w:rsidRPr="0017451D" w:rsidRDefault="00BA11FF"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lastRenderedPageBreak/>
              <w:t>Strategy</w:t>
            </w:r>
          </w:p>
        </w:tc>
        <w:tc>
          <w:tcPr>
            <w:tcW w:w="7873" w:type="dxa"/>
            <w:gridSpan w:val="7"/>
            <w:shd w:val="clear" w:color="auto" w:fill="auto"/>
          </w:tcPr>
          <w:p w14:paraId="3D6DC710" w14:textId="77777777" w:rsidR="002274A6" w:rsidRPr="002274A6" w:rsidRDefault="002274A6" w:rsidP="002274A6">
            <w:pPr>
              <w:pStyle w:val="HTML"/>
              <w:shd w:val="clear" w:color="auto" w:fill="F8F9FA"/>
              <w:spacing w:line="540" w:lineRule="atLeast"/>
              <w:rPr>
                <w:rFonts w:asciiTheme="minorBidi" w:hAnsiTheme="minorBidi" w:cstheme="minorBidi"/>
                <w:color w:val="1F1F1F"/>
                <w:sz w:val="28"/>
                <w:szCs w:val="28"/>
              </w:rPr>
            </w:pPr>
            <w:r w:rsidRPr="002274A6">
              <w:rPr>
                <w:rStyle w:val="y2iqfc"/>
                <w:rFonts w:asciiTheme="minorBidi" w:hAnsiTheme="minorBidi" w:cstheme="minorBidi"/>
                <w:color w:val="1F1F1F"/>
                <w:sz w:val="28"/>
                <w:szCs w:val="28"/>
                <w:lang w:val="en"/>
              </w:rPr>
              <w:t>Providing the student with the basics and additional topics related to the educational outcomes, assigning students to solve assignments individually and jointly, collecting information about the course topics from various sources, exchanging the scientific material and its sources with each other through lectures and group discussion of the program topics, as well as solving examples, and encouraging external readings in the study program topics</w:t>
            </w:r>
          </w:p>
          <w:p w14:paraId="09694F69" w14:textId="1F119D16" w:rsidR="00EC7169" w:rsidRPr="00CC6F20" w:rsidRDefault="00EC7169" w:rsidP="00CC6F20">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p>
        </w:tc>
      </w:tr>
      <w:tr w:rsidR="00B50377" w:rsidRPr="0017451D" w14:paraId="552FCC21" w14:textId="77777777" w:rsidTr="00F74C41">
        <w:tc>
          <w:tcPr>
            <w:tcW w:w="9540" w:type="dxa"/>
            <w:gridSpan w:val="9"/>
            <w:shd w:val="clear" w:color="auto" w:fill="DEEAF6"/>
          </w:tcPr>
          <w:p w14:paraId="3F5FB1AB" w14:textId="77777777" w:rsidR="00BA11FF" w:rsidRPr="0017451D" w:rsidRDefault="00BA11FF" w:rsidP="00897803">
            <w:pPr>
              <w:numPr>
                <w:ilvl w:val="0"/>
                <w:numId w:val="48"/>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BA11FF" w:rsidRPr="0017451D" w14:paraId="34C7557C" w14:textId="77777777" w:rsidTr="00E16D0B">
        <w:trPr>
          <w:trHeight w:val="182"/>
        </w:trPr>
        <w:tc>
          <w:tcPr>
            <w:tcW w:w="806" w:type="dxa"/>
            <w:shd w:val="clear" w:color="auto" w:fill="BDD6EE"/>
          </w:tcPr>
          <w:p w14:paraId="25B6F41E" w14:textId="5224630D" w:rsidR="00BA11FF" w:rsidRPr="00535ECA" w:rsidRDefault="00325978"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W</w:t>
            </w:r>
            <w:r w:rsidR="00BA11FF" w:rsidRPr="00535ECA">
              <w:rPr>
                <w:rFonts w:ascii="Baskerville Old Face" w:eastAsia="Calibri" w:hAnsi="Baskerville Old Face" w:cs="Simplified Arabic"/>
                <w:b/>
                <w:bCs/>
                <w:sz w:val="24"/>
                <w:szCs w:val="24"/>
              </w:rPr>
              <w:t>eek</w:t>
            </w:r>
            <w:r w:rsidRPr="00535ECA">
              <w:rPr>
                <w:rFonts w:ascii="Baskerville Old Face" w:eastAsia="Calibri" w:hAnsi="Baskerville Old Face" w:cs="Simplified Arabic"/>
                <w:b/>
                <w:bCs/>
                <w:sz w:val="24"/>
                <w:szCs w:val="24"/>
              </w:rPr>
              <w:t xml:space="preserve"> </w:t>
            </w:r>
            <w:r w:rsidR="00BA11FF" w:rsidRPr="00535ECA">
              <w:rPr>
                <w:rFonts w:ascii="Baskerville Old Face" w:eastAsia="Calibri" w:hAnsi="Baskerville Old Face" w:cs="Simplified Arabic"/>
                <w:b/>
                <w:bCs/>
                <w:sz w:val="24"/>
                <w:szCs w:val="24"/>
              </w:rPr>
              <w:t xml:space="preserve"> </w:t>
            </w:r>
          </w:p>
        </w:tc>
        <w:tc>
          <w:tcPr>
            <w:tcW w:w="932" w:type="dxa"/>
            <w:gridSpan w:val="2"/>
            <w:shd w:val="clear" w:color="auto" w:fill="BDD6EE"/>
          </w:tcPr>
          <w:p w14:paraId="76BFEC7A" w14:textId="77777777" w:rsidR="00BA11FF" w:rsidRPr="00535ECA" w:rsidRDefault="00BA11FF"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2287" w:type="dxa"/>
            <w:gridSpan w:val="3"/>
            <w:shd w:val="clear" w:color="auto" w:fill="BDD6EE"/>
          </w:tcPr>
          <w:p w14:paraId="3BDFEC65"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1924" w:type="dxa"/>
            <w:shd w:val="clear" w:color="auto" w:fill="BDD6EE"/>
          </w:tcPr>
          <w:p w14:paraId="187CC412"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570" w:type="dxa"/>
            <w:shd w:val="clear" w:color="auto" w:fill="BDD6EE"/>
          </w:tcPr>
          <w:p w14:paraId="057AB72A" w14:textId="77777777" w:rsidR="00BA11FF" w:rsidRPr="0017451D" w:rsidRDefault="00E34E2B"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2021" w:type="dxa"/>
            <w:shd w:val="clear" w:color="auto" w:fill="BDD6EE"/>
          </w:tcPr>
          <w:p w14:paraId="4FD18AD1"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E16D0B" w:rsidRPr="0017451D" w14:paraId="787270F4" w14:textId="77777777" w:rsidTr="00E16D0B">
        <w:trPr>
          <w:trHeight w:val="181"/>
        </w:trPr>
        <w:tc>
          <w:tcPr>
            <w:tcW w:w="806" w:type="dxa"/>
            <w:shd w:val="clear" w:color="auto" w:fill="auto"/>
          </w:tcPr>
          <w:p w14:paraId="035F8FBF" w14:textId="6ED3DBD1" w:rsidR="00E16D0B" w:rsidRPr="0017451D" w:rsidRDefault="00E16D0B" w:rsidP="00E4629A">
            <w:pPr>
              <w:jc w:val="center"/>
              <w:rPr>
                <w:rFonts w:ascii="Baskerville Old Face" w:eastAsia="Calibri" w:hAnsi="Baskerville Old Face" w:cs="Simplified Arabic"/>
                <w:sz w:val="28"/>
                <w:szCs w:val="28"/>
                <w:rtl/>
                <w:lang w:bidi="ar-IQ"/>
              </w:rPr>
            </w:pPr>
            <w:bookmarkStart w:id="0" w:name="_GoBack" w:colFirst="2" w:colLast="2"/>
            <w:r>
              <w:rPr>
                <w:rFonts w:ascii="Baskerville Old Face" w:eastAsia="Calibri" w:hAnsi="Baskerville Old Face" w:cs="Simplified Arabic"/>
                <w:sz w:val="28"/>
                <w:szCs w:val="28"/>
                <w:lang w:bidi="ar-IQ"/>
              </w:rPr>
              <w:t>1</w:t>
            </w:r>
          </w:p>
        </w:tc>
        <w:tc>
          <w:tcPr>
            <w:tcW w:w="932" w:type="dxa"/>
            <w:gridSpan w:val="2"/>
            <w:shd w:val="clear" w:color="auto" w:fill="auto"/>
          </w:tcPr>
          <w:p w14:paraId="224AEA81" w14:textId="0979794D"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089EBAED"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To clarify the concepts and terminology of mathematical economics</w:t>
            </w:r>
          </w:p>
          <w:p w14:paraId="046AF242" w14:textId="5920EE48" w:rsidR="00E16D0B" w:rsidRPr="00E16D0B" w:rsidRDefault="00E16D0B" w:rsidP="00535ECA">
            <w:pPr>
              <w:jc w:val="both"/>
              <w:rPr>
                <w:rFonts w:asciiTheme="minorBidi" w:eastAsia="Calibri" w:hAnsiTheme="minorBidi" w:cstheme="minorBidi"/>
                <w:sz w:val="28"/>
                <w:szCs w:val="28"/>
                <w:rtl/>
                <w:lang w:bidi="ar-IQ"/>
              </w:rPr>
            </w:pPr>
          </w:p>
        </w:tc>
        <w:tc>
          <w:tcPr>
            <w:tcW w:w="1924" w:type="dxa"/>
            <w:shd w:val="clear" w:color="auto" w:fill="auto"/>
          </w:tcPr>
          <w:p w14:paraId="050D4F7D" w14:textId="77777777" w:rsidR="00E16D0B" w:rsidRPr="00E16D0B" w:rsidRDefault="00E16D0B" w:rsidP="00131396">
            <w:pPr>
              <w:shd w:val="clear" w:color="auto" w:fill="FFFFFF"/>
              <w:ind w:right="-426" w:hanging="2"/>
              <w:jc w:val="center"/>
              <w:rPr>
                <w:rFonts w:asciiTheme="minorBidi" w:hAnsiTheme="minorBidi" w:cstheme="minorBidi"/>
                <w:b/>
                <w:bCs/>
                <w:color w:val="000000" w:themeColor="text1"/>
                <w:sz w:val="28"/>
                <w:szCs w:val="28"/>
                <w:rtl/>
              </w:rPr>
            </w:pPr>
            <w:r w:rsidRPr="00E16D0B">
              <w:rPr>
                <w:rFonts w:asciiTheme="minorBidi" w:hAnsiTheme="minorBidi" w:cstheme="minorBidi"/>
                <w:b/>
                <w:bCs/>
                <w:color w:val="000000" w:themeColor="text1"/>
                <w:sz w:val="28"/>
                <w:szCs w:val="28"/>
              </w:rPr>
              <w:t>Introduction to mathematical economics</w:t>
            </w:r>
          </w:p>
          <w:p w14:paraId="4A39F4F9" w14:textId="01C40C85" w:rsidR="00E16D0B" w:rsidRPr="00E16D0B" w:rsidRDefault="00E16D0B" w:rsidP="009D6042">
            <w:pPr>
              <w:rPr>
                <w:rFonts w:ascii="Baskerville Old Face" w:eastAsia="Calibri" w:hAnsi="Baskerville Old Face" w:cs="Simplified Arabic"/>
                <w:sz w:val="28"/>
                <w:szCs w:val="28"/>
                <w:lang w:bidi="ar-IQ"/>
              </w:rPr>
            </w:pPr>
          </w:p>
        </w:tc>
        <w:tc>
          <w:tcPr>
            <w:tcW w:w="1570" w:type="dxa"/>
            <w:vMerge w:val="restart"/>
            <w:shd w:val="clear" w:color="auto" w:fill="auto"/>
          </w:tcPr>
          <w:p w14:paraId="5B5C520D"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lecture</w:t>
            </w:r>
          </w:p>
          <w:p w14:paraId="7FC4A385"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Question and answer method</w:t>
            </w:r>
          </w:p>
          <w:p w14:paraId="35C22D9D"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Discussion style</w:t>
            </w:r>
          </w:p>
          <w:p w14:paraId="755CA318" w14:textId="77777777" w:rsidR="00E16D0B" w:rsidRPr="002274A6" w:rsidRDefault="00E16D0B" w:rsidP="002274A6">
            <w:pPr>
              <w:pStyle w:val="HTML"/>
              <w:shd w:val="clear" w:color="auto" w:fill="F8F9FA"/>
              <w:spacing w:line="540" w:lineRule="atLeast"/>
              <w:rPr>
                <w:rFonts w:asciiTheme="minorBidi" w:hAnsiTheme="minorBidi" w:cstheme="minorBidi"/>
                <w:color w:val="1F1F1F"/>
                <w:sz w:val="28"/>
                <w:szCs w:val="28"/>
              </w:rPr>
            </w:pPr>
            <w:r w:rsidRPr="002274A6">
              <w:rPr>
                <w:rStyle w:val="y2iqfc"/>
                <w:rFonts w:asciiTheme="minorBidi" w:hAnsiTheme="minorBidi" w:cstheme="minorBidi"/>
                <w:color w:val="1F1F1F"/>
                <w:sz w:val="28"/>
                <w:szCs w:val="28"/>
                <w:lang w:val="en"/>
              </w:rPr>
              <w:t xml:space="preserve"> - Method of solving questions</w:t>
            </w:r>
          </w:p>
          <w:p w14:paraId="70452BF4" w14:textId="2777FF98" w:rsidR="00E16D0B" w:rsidRPr="0017451D" w:rsidRDefault="00E16D0B" w:rsidP="00D15764">
            <w:pPr>
              <w:rPr>
                <w:rFonts w:ascii="Baskerville Old Face" w:eastAsia="Calibri" w:hAnsi="Baskerville Old Face" w:cs="Simplified Arabic"/>
                <w:sz w:val="28"/>
                <w:szCs w:val="28"/>
                <w:rtl/>
                <w:lang w:bidi="ar-IQ"/>
              </w:rPr>
            </w:pPr>
          </w:p>
        </w:tc>
        <w:tc>
          <w:tcPr>
            <w:tcW w:w="2021" w:type="dxa"/>
            <w:vMerge w:val="restart"/>
            <w:shd w:val="clear" w:color="auto" w:fill="auto"/>
          </w:tcPr>
          <w:p w14:paraId="63DE96CD"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Daily preparation</w:t>
            </w:r>
          </w:p>
          <w:p w14:paraId="6D4C1C4C"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Participation in the classroom</w:t>
            </w:r>
          </w:p>
          <w:p w14:paraId="1BE68A0B"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Class tests</w:t>
            </w:r>
          </w:p>
          <w:p w14:paraId="764A9A30"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Extracurricular duties</w:t>
            </w:r>
          </w:p>
          <w:p w14:paraId="270A2D9B"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First exam</w:t>
            </w:r>
          </w:p>
          <w:p w14:paraId="4C846B0D" w14:textId="77777777" w:rsidR="00E16D0B" w:rsidRPr="002274A6" w:rsidRDefault="00E16D0B" w:rsidP="002274A6">
            <w:pPr>
              <w:pStyle w:val="HTML"/>
              <w:shd w:val="clear" w:color="auto" w:fill="F8F9FA"/>
              <w:spacing w:line="540" w:lineRule="atLeast"/>
              <w:rPr>
                <w:rStyle w:val="y2iqfc"/>
                <w:rFonts w:asciiTheme="minorBidi" w:hAnsiTheme="minorBidi" w:cstheme="minorBidi"/>
                <w:color w:val="1F1F1F"/>
                <w:sz w:val="28"/>
                <w:szCs w:val="28"/>
                <w:lang w:val="en"/>
              </w:rPr>
            </w:pPr>
            <w:r w:rsidRPr="002274A6">
              <w:rPr>
                <w:rStyle w:val="y2iqfc"/>
                <w:rFonts w:asciiTheme="minorBidi" w:hAnsiTheme="minorBidi" w:cstheme="minorBidi"/>
                <w:color w:val="1F1F1F"/>
                <w:sz w:val="28"/>
                <w:szCs w:val="28"/>
                <w:lang w:val="en"/>
              </w:rPr>
              <w:t>- A second exam</w:t>
            </w:r>
          </w:p>
          <w:p w14:paraId="389D5159" w14:textId="4C09B8C5" w:rsidR="00E16D0B" w:rsidRPr="002274A6" w:rsidRDefault="00E16D0B" w:rsidP="002274A6">
            <w:pPr>
              <w:pStyle w:val="HTML"/>
              <w:shd w:val="clear" w:color="auto" w:fill="F8F9FA"/>
              <w:spacing w:line="540" w:lineRule="atLeast"/>
              <w:rPr>
                <w:rFonts w:ascii="inherit" w:hAnsi="inherit"/>
                <w:color w:val="1F1F1F"/>
                <w:sz w:val="42"/>
                <w:szCs w:val="42"/>
                <w:rtl/>
              </w:rPr>
            </w:pPr>
            <w:r w:rsidRPr="002274A6">
              <w:rPr>
                <w:rStyle w:val="y2iqfc"/>
                <w:rFonts w:asciiTheme="minorBidi" w:hAnsiTheme="minorBidi" w:cstheme="minorBidi"/>
                <w:color w:val="1F1F1F"/>
                <w:sz w:val="28"/>
                <w:szCs w:val="28"/>
                <w:lang w:val="en"/>
              </w:rPr>
              <w:t>- final exam</w:t>
            </w:r>
          </w:p>
        </w:tc>
      </w:tr>
      <w:tr w:rsidR="00E16D0B" w:rsidRPr="0017451D" w14:paraId="4FE06BF6" w14:textId="77777777" w:rsidTr="00E16D0B">
        <w:trPr>
          <w:trHeight w:val="181"/>
        </w:trPr>
        <w:tc>
          <w:tcPr>
            <w:tcW w:w="806" w:type="dxa"/>
            <w:shd w:val="clear" w:color="auto" w:fill="auto"/>
          </w:tcPr>
          <w:p w14:paraId="3DA4C97A" w14:textId="50A4DAFC"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932" w:type="dxa"/>
            <w:gridSpan w:val="2"/>
            <w:shd w:val="clear" w:color="auto" w:fill="auto"/>
          </w:tcPr>
          <w:p w14:paraId="75D2328C" w14:textId="66B458A0"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2E6E3761"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Explain what static equilibrium is</w:t>
            </w:r>
          </w:p>
          <w:p w14:paraId="1BEA0DE9"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6AAF1AFD" w14:textId="77777777" w:rsidR="00E16D0B" w:rsidRPr="00E16D0B" w:rsidRDefault="00E16D0B" w:rsidP="00131396">
            <w:pPr>
              <w:shd w:val="clear" w:color="auto" w:fill="FFFFFF"/>
              <w:ind w:right="-426"/>
              <w:jc w:val="center"/>
              <w:rPr>
                <w:rFonts w:asciiTheme="minorBidi" w:hAnsiTheme="minorBidi" w:cstheme="minorBidi"/>
                <w:b/>
                <w:bCs/>
                <w:color w:val="000000" w:themeColor="text1"/>
                <w:sz w:val="28"/>
                <w:szCs w:val="28"/>
                <w:rtl/>
              </w:rPr>
            </w:pPr>
            <w:r w:rsidRPr="00E16D0B">
              <w:rPr>
                <w:rFonts w:asciiTheme="minorBidi" w:hAnsiTheme="minorBidi" w:cstheme="minorBidi"/>
                <w:b/>
                <w:bCs/>
                <w:color w:val="000000" w:themeColor="text1"/>
                <w:sz w:val="28"/>
                <w:szCs w:val="28"/>
              </w:rPr>
              <w:t>The concept of static equilibrium</w:t>
            </w:r>
          </w:p>
          <w:p w14:paraId="7D247098" w14:textId="5F622130" w:rsidR="00E16D0B" w:rsidRPr="00E16D0B" w:rsidRDefault="00E16D0B" w:rsidP="00685752">
            <w:pPr>
              <w:rPr>
                <w:rFonts w:ascii="Baskerville Old Face" w:eastAsia="Calibri" w:hAnsi="Baskerville Old Face" w:cs="Simplified Arabic"/>
                <w:sz w:val="28"/>
                <w:szCs w:val="28"/>
                <w:lang w:bidi="ar-IQ"/>
              </w:rPr>
            </w:pPr>
          </w:p>
        </w:tc>
        <w:tc>
          <w:tcPr>
            <w:tcW w:w="1570" w:type="dxa"/>
            <w:vMerge/>
            <w:shd w:val="clear" w:color="auto" w:fill="auto"/>
          </w:tcPr>
          <w:p w14:paraId="7A0065F6"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7C547A30"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7F9DACF5" w14:textId="77777777" w:rsidTr="00E16D0B">
        <w:trPr>
          <w:trHeight w:val="181"/>
        </w:trPr>
        <w:tc>
          <w:tcPr>
            <w:tcW w:w="806" w:type="dxa"/>
            <w:shd w:val="clear" w:color="auto" w:fill="auto"/>
          </w:tcPr>
          <w:p w14:paraId="26F7910D" w14:textId="334F2282"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932" w:type="dxa"/>
            <w:gridSpan w:val="2"/>
            <w:shd w:val="clear" w:color="auto" w:fill="auto"/>
          </w:tcPr>
          <w:p w14:paraId="02847931" w14:textId="2FB8D39C"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493A4F24"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 the diversified liquid market</w:t>
            </w:r>
          </w:p>
          <w:p w14:paraId="2F29FBA2"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5AAB5F09" w14:textId="77777777" w:rsidR="00E16D0B" w:rsidRPr="00E16D0B" w:rsidRDefault="00E16D0B" w:rsidP="00131396">
            <w:pPr>
              <w:shd w:val="clear" w:color="auto" w:fill="FFFFFF"/>
              <w:ind w:right="-426" w:hanging="2"/>
              <w:jc w:val="center"/>
              <w:rPr>
                <w:rFonts w:asciiTheme="minorBidi" w:eastAsia="Cambria" w:hAnsiTheme="minorBidi" w:cstheme="minorBidi"/>
                <w:b/>
                <w:bCs/>
                <w:color w:val="000000"/>
                <w:sz w:val="28"/>
                <w:szCs w:val="28"/>
              </w:rPr>
            </w:pPr>
            <w:r w:rsidRPr="00E16D0B">
              <w:rPr>
                <w:rFonts w:asciiTheme="minorBidi" w:hAnsiTheme="minorBidi" w:cstheme="minorBidi"/>
                <w:b/>
                <w:bCs/>
                <w:color w:val="000000" w:themeColor="text1"/>
                <w:sz w:val="28"/>
                <w:szCs w:val="28"/>
                <w:lang w:bidi="ar-IQ"/>
              </w:rPr>
              <w:t>Simple partial market equilibrium</w:t>
            </w:r>
          </w:p>
          <w:p w14:paraId="78A73D7B" w14:textId="52A027E5" w:rsidR="00E16D0B" w:rsidRPr="00E16D0B" w:rsidRDefault="00E16D0B" w:rsidP="00385DF8">
            <w:pPr>
              <w:rPr>
                <w:rFonts w:ascii="Baskerville Old Face" w:eastAsia="Calibri" w:hAnsi="Baskerville Old Face" w:cs="Simplified Arabic"/>
                <w:sz w:val="28"/>
                <w:szCs w:val="28"/>
                <w:lang w:bidi="ar-IQ"/>
              </w:rPr>
            </w:pPr>
          </w:p>
        </w:tc>
        <w:tc>
          <w:tcPr>
            <w:tcW w:w="1570" w:type="dxa"/>
            <w:vMerge/>
            <w:shd w:val="clear" w:color="auto" w:fill="auto"/>
          </w:tcPr>
          <w:p w14:paraId="42EEA167"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57B2C0DC"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45FE8536" w14:textId="77777777" w:rsidTr="00E16D0B">
        <w:trPr>
          <w:trHeight w:val="181"/>
        </w:trPr>
        <w:tc>
          <w:tcPr>
            <w:tcW w:w="806" w:type="dxa"/>
            <w:shd w:val="clear" w:color="auto" w:fill="auto"/>
          </w:tcPr>
          <w:p w14:paraId="5F012891" w14:textId="7DEBB595"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4</w:t>
            </w:r>
          </w:p>
        </w:tc>
        <w:tc>
          <w:tcPr>
            <w:tcW w:w="932" w:type="dxa"/>
            <w:gridSpan w:val="2"/>
            <w:shd w:val="clear" w:color="auto" w:fill="auto"/>
          </w:tcPr>
          <w:p w14:paraId="4A7E1C5D" w14:textId="609AC736"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61AE8328"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 the market and taxes</w:t>
            </w:r>
          </w:p>
          <w:p w14:paraId="631305E2" w14:textId="33A3057B" w:rsidR="00E16D0B" w:rsidRPr="00E16D0B" w:rsidRDefault="00E16D0B" w:rsidP="005376E3">
            <w:pPr>
              <w:rPr>
                <w:rFonts w:asciiTheme="minorBidi" w:eastAsia="Calibri" w:hAnsiTheme="minorBidi" w:cstheme="minorBidi"/>
                <w:sz w:val="28"/>
                <w:szCs w:val="28"/>
                <w:rtl/>
                <w:lang w:bidi="ar-IQ"/>
              </w:rPr>
            </w:pPr>
          </w:p>
        </w:tc>
        <w:tc>
          <w:tcPr>
            <w:tcW w:w="1924" w:type="dxa"/>
            <w:shd w:val="clear" w:color="auto" w:fill="auto"/>
          </w:tcPr>
          <w:p w14:paraId="7B69B129" w14:textId="77777777" w:rsidR="00E16D0B" w:rsidRPr="00E16D0B" w:rsidRDefault="00E16D0B" w:rsidP="00131396">
            <w:pPr>
              <w:ind w:hanging="2"/>
              <w:jc w:val="center"/>
              <w:rPr>
                <w:rFonts w:asciiTheme="minorBidi" w:eastAsiaTheme="minorEastAsia" w:hAnsiTheme="minorBidi" w:cstheme="minorBidi"/>
                <w:b/>
                <w:bCs/>
                <w:color w:val="000000" w:themeColor="text1"/>
                <w:sz w:val="28"/>
                <w:szCs w:val="28"/>
              </w:rPr>
            </w:pPr>
            <w:r w:rsidRPr="00E16D0B">
              <w:rPr>
                <w:rFonts w:asciiTheme="minorBidi" w:hAnsiTheme="minorBidi" w:cstheme="minorBidi"/>
                <w:b/>
                <w:bCs/>
                <w:color w:val="000000" w:themeColor="text1"/>
                <w:sz w:val="28"/>
                <w:szCs w:val="28"/>
                <w:lang w:bidi="ar-IQ"/>
              </w:rPr>
              <w:t>Market equilibrium</w:t>
            </w:r>
            <w:r w:rsidRPr="00E16D0B">
              <w:rPr>
                <w:rFonts w:asciiTheme="minorBidi" w:eastAsiaTheme="minorEastAsia" w:hAnsiTheme="minorBidi" w:cstheme="minorBidi"/>
                <w:b/>
                <w:bCs/>
                <w:color w:val="000000" w:themeColor="text1"/>
                <w:sz w:val="28"/>
                <w:szCs w:val="28"/>
              </w:rPr>
              <w:t xml:space="preserve"> and taxes</w:t>
            </w:r>
          </w:p>
          <w:p w14:paraId="6BD590BB" w14:textId="652766E3" w:rsidR="00E16D0B" w:rsidRPr="00E16D0B" w:rsidRDefault="00E16D0B" w:rsidP="00E4629A">
            <w:pPr>
              <w:rPr>
                <w:rFonts w:ascii="Baskerville Old Face" w:eastAsia="Calibri" w:hAnsi="Baskerville Old Face" w:cs="Simplified Arabic"/>
                <w:sz w:val="28"/>
                <w:szCs w:val="28"/>
                <w:lang w:bidi="ar-IQ"/>
              </w:rPr>
            </w:pPr>
          </w:p>
        </w:tc>
        <w:tc>
          <w:tcPr>
            <w:tcW w:w="1570" w:type="dxa"/>
            <w:vMerge/>
            <w:shd w:val="clear" w:color="auto" w:fill="auto"/>
          </w:tcPr>
          <w:p w14:paraId="7B1E49C5"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540103E0"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7565B5D4" w14:textId="77777777" w:rsidTr="00E16D0B">
        <w:trPr>
          <w:trHeight w:val="181"/>
        </w:trPr>
        <w:tc>
          <w:tcPr>
            <w:tcW w:w="806" w:type="dxa"/>
            <w:shd w:val="clear" w:color="auto" w:fill="auto"/>
          </w:tcPr>
          <w:p w14:paraId="353943BC" w14:textId="56A20598"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5</w:t>
            </w:r>
          </w:p>
        </w:tc>
        <w:tc>
          <w:tcPr>
            <w:tcW w:w="932" w:type="dxa"/>
            <w:gridSpan w:val="2"/>
            <w:shd w:val="clear" w:color="auto" w:fill="auto"/>
          </w:tcPr>
          <w:p w14:paraId="70E84921" w14:textId="2CD93DA8"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25F6D942"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 the market juice and pubs</w:t>
            </w:r>
          </w:p>
          <w:p w14:paraId="1A4A676C"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20BE6A62" w14:textId="77777777" w:rsidR="00E16D0B" w:rsidRPr="00E16D0B" w:rsidRDefault="00E16D0B" w:rsidP="00131396">
            <w:pPr>
              <w:ind w:hanging="2"/>
              <w:jc w:val="center"/>
              <w:rPr>
                <w:rFonts w:asciiTheme="minorBidi" w:eastAsiaTheme="minorEastAsia" w:hAnsiTheme="minorBidi" w:cstheme="minorBidi"/>
                <w:b/>
                <w:bCs/>
                <w:color w:val="000000" w:themeColor="text1"/>
                <w:sz w:val="28"/>
                <w:szCs w:val="28"/>
                <w:rtl/>
                <w:lang w:bidi="ar-IQ"/>
              </w:rPr>
            </w:pPr>
            <w:r w:rsidRPr="00E16D0B">
              <w:rPr>
                <w:rFonts w:asciiTheme="minorBidi" w:hAnsiTheme="minorBidi" w:cstheme="minorBidi"/>
                <w:b/>
                <w:bCs/>
                <w:color w:val="000000" w:themeColor="text1"/>
                <w:sz w:val="28"/>
                <w:szCs w:val="28"/>
                <w:lang w:bidi="ar-IQ"/>
              </w:rPr>
              <w:t>Market equilibrium</w:t>
            </w:r>
            <w:r w:rsidRPr="00E16D0B">
              <w:rPr>
                <w:rFonts w:asciiTheme="minorBidi" w:eastAsiaTheme="minorEastAsia" w:hAnsiTheme="minorBidi" w:cstheme="minorBidi"/>
                <w:b/>
                <w:bCs/>
                <w:color w:val="000000" w:themeColor="text1"/>
                <w:sz w:val="28"/>
                <w:szCs w:val="28"/>
              </w:rPr>
              <w:t xml:space="preserve"> and subsidies</w:t>
            </w:r>
          </w:p>
          <w:p w14:paraId="336E4FCF" w14:textId="1016128F" w:rsidR="00E16D0B" w:rsidRPr="00E16D0B" w:rsidRDefault="00E16D0B" w:rsidP="00E4629A">
            <w:pPr>
              <w:rPr>
                <w:rFonts w:ascii="Baskerville Old Face" w:eastAsia="Calibri" w:hAnsi="Baskerville Old Face" w:cs="Simplified Arabic"/>
                <w:sz w:val="28"/>
                <w:szCs w:val="28"/>
                <w:lang w:bidi="ar-IQ"/>
              </w:rPr>
            </w:pPr>
          </w:p>
        </w:tc>
        <w:tc>
          <w:tcPr>
            <w:tcW w:w="1570" w:type="dxa"/>
            <w:vMerge/>
            <w:shd w:val="clear" w:color="auto" w:fill="auto"/>
          </w:tcPr>
          <w:p w14:paraId="29F88D2B"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3F4C83B6"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7F518BF7" w14:textId="77777777" w:rsidTr="00E16D0B">
        <w:trPr>
          <w:trHeight w:val="181"/>
        </w:trPr>
        <w:tc>
          <w:tcPr>
            <w:tcW w:w="806" w:type="dxa"/>
            <w:shd w:val="clear" w:color="auto" w:fill="auto"/>
          </w:tcPr>
          <w:p w14:paraId="59FD889D" w14:textId="20BD8AC9"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6</w:t>
            </w:r>
          </w:p>
        </w:tc>
        <w:tc>
          <w:tcPr>
            <w:tcW w:w="932" w:type="dxa"/>
            <w:gridSpan w:val="2"/>
            <w:shd w:val="clear" w:color="auto" w:fill="auto"/>
          </w:tcPr>
          <w:p w14:paraId="6E6EDFF3" w14:textId="251F241C"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2679C060"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 xml:space="preserve">Understanding the fluid market </w:t>
            </w:r>
            <w:r w:rsidRPr="00E16D0B">
              <w:rPr>
                <w:rFonts w:asciiTheme="minorBidi" w:hAnsiTheme="minorBidi" w:cstheme="minorBidi"/>
                <w:sz w:val="28"/>
                <w:szCs w:val="28"/>
              </w:rPr>
              <w:lastRenderedPageBreak/>
              <w:t>for unconventional rates</w:t>
            </w:r>
          </w:p>
          <w:p w14:paraId="2E926337"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4403E813" w14:textId="77777777" w:rsidR="00E16D0B" w:rsidRPr="00E16D0B" w:rsidRDefault="00E16D0B" w:rsidP="00131396">
            <w:pPr>
              <w:ind w:hanging="2"/>
              <w:jc w:val="center"/>
              <w:rPr>
                <w:rFonts w:asciiTheme="minorBidi" w:hAnsiTheme="minorBidi" w:cstheme="minorBidi"/>
                <w:b/>
                <w:bCs/>
                <w:color w:val="000000" w:themeColor="text1"/>
                <w:sz w:val="28"/>
                <w:szCs w:val="28"/>
                <w:lang w:bidi="ar-IQ"/>
              </w:rPr>
            </w:pPr>
            <w:r w:rsidRPr="00E16D0B">
              <w:rPr>
                <w:rFonts w:asciiTheme="minorBidi" w:hAnsiTheme="minorBidi" w:cstheme="minorBidi"/>
                <w:b/>
                <w:bCs/>
                <w:color w:val="000000" w:themeColor="text1"/>
                <w:sz w:val="28"/>
                <w:szCs w:val="28"/>
                <w:lang w:bidi="ar-IQ"/>
              </w:rPr>
              <w:lastRenderedPageBreak/>
              <w:t xml:space="preserve">Market equilibrium </w:t>
            </w:r>
            <w:r w:rsidRPr="00E16D0B">
              <w:rPr>
                <w:rFonts w:asciiTheme="minorBidi" w:hAnsiTheme="minorBidi" w:cstheme="minorBidi"/>
                <w:b/>
                <w:bCs/>
                <w:color w:val="000000" w:themeColor="text1"/>
                <w:sz w:val="28"/>
                <w:szCs w:val="28"/>
                <w:lang w:bidi="ar-IQ"/>
              </w:rPr>
              <w:lastRenderedPageBreak/>
              <w:t>for nonlinear equation</w:t>
            </w:r>
          </w:p>
          <w:p w14:paraId="40F50B39" w14:textId="39D2A761" w:rsidR="00E16D0B" w:rsidRPr="00E16D0B" w:rsidRDefault="00E16D0B" w:rsidP="00385DF8">
            <w:pPr>
              <w:rPr>
                <w:rFonts w:ascii="Baskerville Old Face" w:eastAsia="Calibri" w:hAnsi="Baskerville Old Face" w:cs="Simplified Arabic"/>
                <w:sz w:val="28"/>
                <w:szCs w:val="28"/>
                <w:lang w:bidi="ar-IQ"/>
              </w:rPr>
            </w:pPr>
          </w:p>
        </w:tc>
        <w:tc>
          <w:tcPr>
            <w:tcW w:w="1570" w:type="dxa"/>
            <w:vMerge/>
            <w:shd w:val="clear" w:color="auto" w:fill="auto"/>
          </w:tcPr>
          <w:p w14:paraId="13BC662C"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3DA85F01"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bookmarkEnd w:id="0"/>
      <w:tr w:rsidR="00E16D0B" w:rsidRPr="0017451D" w14:paraId="7E4E1EF3" w14:textId="77777777" w:rsidTr="00E16D0B">
        <w:trPr>
          <w:trHeight w:val="181"/>
        </w:trPr>
        <w:tc>
          <w:tcPr>
            <w:tcW w:w="806" w:type="dxa"/>
            <w:shd w:val="clear" w:color="auto" w:fill="auto"/>
          </w:tcPr>
          <w:p w14:paraId="7673846E" w14:textId="22821072"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7</w:t>
            </w:r>
          </w:p>
        </w:tc>
        <w:tc>
          <w:tcPr>
            <w:tcW w:w="932" w:type="dxa"/>
            <w:gridSpan w:val="2"/>
            <w:shd w:val="clear" w:color="auto" w:fill="auto"/>
          </w:tcPr>
          <w:p w14:paraId="48AC59FC" w14:textId="36B903FD"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739030B7"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 the market for the products of the two producers</w:t>
            </w:r>
          </w:p>
          <w:p w14:paraId="1704F34A"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64EAFCC3" w14:textId="77777777" w:rsidR="00E16D0B" w:rsidRPr="00E16D0B" w:rsidRDefault="00E16D0B" w:rsidP="00131396">
            <w:pPr>
              <w:ind w:hanging="2"/>
              <w:jc w:val="center"/>
              <w:rPr>
                <w:rFonts w:asciiTheme="minorBidi" w:hAnsiTheme="minorBidi" w:cstheme="minorBidi"/>
                <w:b/>
                <w:bCs/>
                <w:sz w:val="28"/>
                <w:szCs w:val="28"/>
                <w:rtl/>
              </w:rPr>
            </w:pPr>
            <w:r w:rsidRPr="00E16D0B">
              <w:rPr>
                <w:rFonts w:asciiTheme="minorBidi" w:hAnsiTheme="minorBidi" w:cstheme="minorBidi"/>
                <w:b/>
                <w:bCs/>
                <w:color w:val="000000" w:themeColor="text1"/>
                <w:sz w:val="28"/>
                <w:szCs w:val="28"/>
                <w:lang w:bidi="ar-IQ"/>
              </w:rPr>
              <w:t>The equilibrium price and quantity for two-commodity model</w:t>
            </w:r>
          </w:p>
          <w:p w14:paraId="33F61016" w14:textId="616C0D40" w:rsidR="00E16D0B" w:rsidRPr="00E16D0B" w:rsidRDefault="00E16D0B" w:rsidP="00385DF8">
            <w:pPr>
              <w:rPr>
                <w:rFonts w:ascii="Baskerville Old Face" w:eastAsia="Calibri" w:hAnsi="Baskerville Old Face" w:cs="Simplified Arabic"/>
                <w:sz w:val="28"/>
                <w:szCs w:val="28"/>
                <w:lang w:bidi="ar-IQ"/>
              </w:rPr>
            </w:pPr>
          </w:p>
        </w:tc>
        <w:tc>
          <w:tcPr>
            <w:tcW w:w="1570" w:type="dxa"/>
            <w:vMerge/>
            <w:shd w:val="clear" w:color="auto" w:fill="auto"/>
          </w:tcPr>
          <w:p w14:paraId="01D3EA4C"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39D011F8"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65C3BF99" w14:textId="77777777" w:rsidTr="00E16D0B">
        <w:trPr>
          <w:trHeight w:val="181"/>
        </w:trPr>
        <w:tc>
          <w:tcPr>
            <w:tcW w:w="806" w:type="dxa"/>
            <w:shd w:val="clear" w:color="auto" w:fill="auto"/>
          </w:tcPr>
          <w:p w14:paraId="5D555509" w14:textId="72BDAD91"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932" w:type="dxa"/>
            <w:gridSpan w:val="2"/>
            <w:shd w:val="clear" w:color="auto" w:fill="auto"/>
          </w:tcPr>
          <w:p w14:paraId="2DAC220C" w14:textId="72DAD520"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744FC3EE"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 the market of three models</w:t>
            </w:r>
          </w:p>
          <w:p w14:paraId="3FA2EFCA" w14:textId="739CBCF6"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25EFB935" w14:textId="77777777" w:rsidR="00E16D0B" w:rsidRPr="00E16D0B" w:rsidRDefault="00E16D0B" w:rsidP="00131396">
            <w:pPr>
              <w:ind w:hanging="2"/>
              <w:jc w:val="center"/>
              <w:rPr>
                <w:rFonts w:asciiTheme="minorBidi" w:hAnsiTheme="minorBidi" w:cstheme="minorBidi"/>
                <w:b/>
                <w:bCs/>
                <w:sz w:val="28"/>
                <w:szCs w:val="28"/>
                <w:rtl/>
              </w:rPr>
            </w:pPr>
            <w:r w:rsidRPr="00E16D0B">
              <w:rPr>
                <w:rFonts w:asciiTheme="minorBidi" w:hAnsiTheme="minorBidi" w:cstheme="minorBidi"/>
                <w:b/>
                <w:bCs/>
                <w:color w:val="000000" w:themeColor="text1"/>
                <w:sz w:val="28"/>
                <w:szCs w:val="28"/>
                <w:lang w:bidi="ar-IQ"/>
              </w:rPr>
              <w:t>The equilibrium price and quantity for three-commodity model</w:t>
            </w:r>
          </w:p>
          <w:p w14:paraId="68D5F285" w14:textId="0945485D" w:rsidR="00E16D0B" w:rsidRPr="00E16D0B" w:rsidRDefault="00E16D0B" w:rsidP="0067119E">
            <w:pPr>
              <w:rPr>
                <w:rFonts w:ascii="Baskerville Old Face" w:eastAsia="Calibri" w:hAnsi="Baskerville Old Face" w:cs="Simplified Arabic"/>
                <w:sz w:val="28"/>
                <w:szCs w:val="28"/>
                <w:lang w:bidi="ar-IQ"/>
              </w:rPr>
            </w:pPr>
          </w:p>
        </w:tc>
        <w:tc>
          <w:tcPr>
            <w:tcW w:w="1570" w:type="dxa"/>
            <w:vMerge/>
            <w:shd w:val="clear" w:color="auto" w:fill="auto"/>
          </w:tcPr>
          <w:p w14:paraId="72C5C5DC"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28447831"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584B3A0D" w14:textId="77777777" w:rsidTr="00E16D0B">
        <w:trPr>
          <w:trHeight w:val="181"/>
        </w:trPr>
        <w:tc>
          <w:tcPr>
            <w:tcW w:w="806" w:type="dxa"/>
            <w:shd w:val="clear" w:color="auto" w:fill="auto"/>
          </w:tcPr>
          <w:p w14:paraId="219A3B95" w14:textId="71B890CE"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932" w:type="dxa"/>
            <w:gridSpan w:val="2"/>
            <w:shd w:val="clear" w:color="auto" w:fill="auto"/>
          </w:tcPr>
          <w:p w14:paraId="34EC854B" w14:textId="502F331F"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70C250A1" w14:textId="3154DDA0" w:rsidR="00E16D0B" w:rsidRPr="00E16D0B" w:rsidRDefault="00E16D0B" w:rsidP="00E16D0B">
            <w:pPr>
              <w:pStyle w:val="HTML"/>
              <w:shd w:val="clear" w:color="auto" w:fill="F8F9FA"/>
              <w:spacing w:line="540" w:lineRule="atLeast"/>
              <w:rPr>
                <w:rFonts w:asciiTheme="minorBidi" w:hAnsiTheme="minorBidi" w:cstheme="minorBidi" w:hint="cs"/>
                <w:color w:val="1F1F1F"/>
                <w:sz w:val="28"/>
                <w:szCs w:val="28"/>
                <w:rtl/>
                <w:lang w:bidi="ar-IQ"/>
              </w:rPr>
            </w:pPr>
          </w:p>
        </w:tc>
        <w:tc>
          <w:tcPr>
            <w:tcW w:w="1924" w:type="dxa"/>
            <w:shd w:val="clear" w:color="auto" w:fill="auto"/>
          </w:tcPr>
          <w:p w14:paraId="699C2E24" w14:textId="52428E3D" w:rsidR="00E16D0B" w:rsidRPr="00E16D0B" w:rsidRDefault="00E16D0B" w:rsidP="00385DF8">
            <w:pPr>
              <w:rPr>
                <w:rFonts w:ascii="Baskerville Old Face" w:eastAsia="Calibri" w:hAnsi="Baskerville Old Face" w:cs="Simplified Arabic"/>
                <w:sz w:val="28"/>
                <w:szCs w:val="28"/>
                <w:lang w:bidi="ar-IQ"/>
              </w:rPr>
            </w:pPr>
            <w:r w:rsidRPr="00E16D0B">
              <w:rPr>
                <w:rStyle w:val="y2iqfc"/>
                <w:rFonts w:asciiTheme="minorBidi" w:hAnsiTheme="minorBidi" w:cstheme="minorBidi"/>
                <w:color w:val="1F1F1F"/>
                <w:sz w:val="28"/>
                <w:szCs w:val="28"/>
                <w:lang w:val="en"/>
              </w:rPr>
              <w:t>the first exam</w:t>
            </w:r>
          </w:p>
        </w:tc>
        <w:tc>
          <w:tcPr>
            <w:tcW w:w="1570" w:type="dxa"/>
            <w:vMerge/>
            <w:shd w:val="clear" w:color="auto" w:fill="auto"/>
          </w:tcPr>
          <w:p w14:paraId="27A30C72"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35214470"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4F130071" w14:textId="77777777" w:rsidTr="00E16D0B">
        <w:trPr>
          <w:trHeight w:val="181"/>
        </w:trPr>
        <w:tc>
          <w:tcPr>
            <w:tcW w:w="806" w:type="dxa"/>
            <w:shd w:val="clear" w:color="auto" w:fill="auto"/>
          </w:tcPr>
          <w:p w14:paraId="58FEFBDC" w14:textId="758B8FD5"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932" w:type="dxa"/>
            <w:gridSpan w:val="2"/>
            <w:shd w:val="clear" w:color="auto" w:fill="auto"/>
          </w:tcPr>
          <w:p w14:paraId="4910F96B" w14:textId="3DC907E6"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592ED55C"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Understanding the equilibrium of simple national income</w:t>
            </w:r>
          </w:p>
          <w:p w14:paraId="2B3D5730"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5E57A861" w14:textId="77777777" w:rsidR="00E16D0B" w:rsidRPr="00E16D0B" w:rsidRDefault="00E16D0B" w:rsidP="00131396">
            <w:pPr>
              <w:ind w:hanging="2"/>
              <w:jc w:val="center"/>
              <w:rPr>
                <w:rFonts w:asciiTheme="minorBidi" w:eastAsia="Cambria" w:hAnsiTheme="minorBidi" w:cstheme="minorBidi"/>
                <w:b/>
                <w:bCs/>
                <w:sz w:val="28"/>
                <w:szCs w:val="28"/>
              </w:rPr>
            </w:pPr>
            <w:r w:rsidRPr="00E16D0B">
              <w:rPr>
                <w:rFonts w:asciiTheme="minorBidi" w:hAnsiTheme="minorBidi" w:cstheme="minorBidi"/>
                <w:b/>
                <w:bCs/>
                <w:color w:val="000000" w:themeColor="text1"/>
                <w:sz w:val="28"/>
                <w:szCs w:val="28"/>
                <w:lang w:bidi="ar-IQ"/>
              </w:rPr>
              <w:t>Static simple national income equilibrium</w:t>
            </w:r>
          </w:p>
          <w:p w14:paraId="6B4693B1" w14:textId="0E7DAFC4" w:rsidR="00E16D0B" w:rsidRPr="00E16D0B" w:rsidRDefault="00E16D0B" w:rsidP="00385DF8">
            <w:pPr>
              <w:rPr>
                <w:rFonts w:ascii="Baskerville Old Face" w:eastAsia="Calibri" w:hAnsi="Baskerville Old Face" w:cs="Simplified Arabic"/>
                <w:sz w:val="28"/>
                <w:szCs w:val="28"/>
                <w:lang w:bidi="ar-IQ"/>
              </w:rPr>
            </w:pPr>
          </w:p>
        </w:tc>
        <w:tc>
          <w:tcPr>
            <w:tcW w:w="1570" w:type="dxa"/>
            <w:vMerge/>
            <w:shd w:val="clear" w:color="auto" w:fill="auto"/>
          </w:tcPr>
          <w:p w14:paraId="0D9CE38B"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56D1F0E2"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21E2C53C" w14:textId="77777777" w:rsidTr="00E16D0B">
        <w:trPr>
          <w:trHeight w:val="181"/>
        </w:trPr>
        <w:tc>
          <w:tcPr>
            <w:tcW w:w="806" w:type="dxa"/>
            <w:shd w:val="clear" w:color="auto" w:fill="auto"/>
          </w:tcPr>
          <w:p w14:paraId="2704CFEF" w14:textId="25411CB5"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932" w:type="dxa"/>
            <w:gridSpan w:val="2"/>
            <w:shd w:val="clear" w:color="auto" w:fill="auto"/>
          </w:tcPr>
          <w:p w14:paraId="7EA9D857" w14:textId="6440E203"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29D1DB5C"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Understanding national income balance</w:t>
            </w:r>
          </w:p>
          <w:p w14:paraId="54DD7D9C" w14:textId="77777777"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63E3727E" w14:textId="77777777" w:rsidR="00E16D0B" w:rsidRPr="00E16D0B" w:rsidRDefault="00E16D0B" w:rsidP="00131396">
            <w:pPr>
              <w:ind w:hanging="2"/>
              <w:jc w:val="center"/>
              <w:rPr>
                <w:rFonts w:asciiTheme="minorBidi" w:hAnsiTheme="minorBidi" w:cstheme="minorBidi"/>
                <w:b/>
                <w:bCs/>
                <w:color w:val="000000" w:themeColor="text1"/>
                <w:sz w:val="28"/>
                <w:szCs w:val="28"/>
                <w:lang w:bidi="ar-IQ"/>
              </w:rPr>
            </w:pPr>
            <w:r w:rsidRPr="00E16D0B">
              <w:rPr>
                <w:rFonts w:asciiTheme="minorBidi" w:hAnsiTheme="minorBidi" w:cstheme="minorBidi"/>
                <w:b/>
                <w:bCs/>
                <w:color w:val="000000" w:themeColor="text1"/>
                <w:sz w:val="28"/>
                <w:szCs w:val="28"/>
                <w:lang w:bidi="ar-IQ"/>
              </w:rPr>
              <w:t>national income equilibrium</w:t>
            </w:r>
          </w:p>
          <w:p w14:paraId="5028BB30" w14:textId="06CC97F9" w:rsidR="00E16D0B" w:rsidRPr="00E16D0B" w:rsidRDefault="00E16D0B" w:rsidP="00385DF8">
            <w:pPr>
              <w:rPr>
                <w:rFonts w:ascii="Baskerville Old Face" w:eastAsia="Calibri" w:hAnsi="Baskerville Old Face" w:cs="Simplified Arabic"/>
                <w:sz w:val="28"/>
                <w:szCs w:val="28"/>
                <w:lang w:bidi="ar-IQ"/>
              </w:rPr>
            </w:pPr>
          </w:p>
        </w:tc>
        <w:tc>
          <w:tcPr>
            <w:tcW w:w="1570" w:type="dxa"/>
            <w:vMerge/>
            <w:shd w:val="clear" w:color="auto" w:fill="auto"/>
          </w:tcPr>
          <w:p w14:paraId="45A20165"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731C5B2D"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6EAD9281" w14:textId="77777777" w:rsidTr="00E16D0B">
        <w:trPr>
          <w:trHeight w:val="181"/>
        </w:trPr>
        <w:tc>
          <w:tcPr>
            <w:tcW w:w="806" w:type="dxa"/>
            <w:shd w:val="clear" w:color="auto" w:fill="auto"/>
          </w:tcPr>
          <w:p w14:paraId="13B55A41" w14:textId="1C8CB3DA"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932" w:type="dxa"/>
            <w:gridSpan w:val="2"/>
            <w:shd w:val="clear" w:color="auto" w:fill="auto"/>
          </w:tcPr>
          <w:p w14:paraId="2F541FB8" w14:textId="282B76AA"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4EA65FD4" w14:textId="77777777" w:rsidR="00E16D0B" w:rsidRPr="00E16D0B" w:rsidRDefault="00E16D0B" w:rsidP="00E16D0B">
            <w:pPr>
              <w:rPr>
                <w:rFonts w:asciiTheme="minorBidi" w:hAnsiTheme="minorBidi" w:cstheme="minorBidi"/>
                <w:sz w:val="28"/>
                <w:szCs w:val="28"/>
              </w:rPr>
            </w:pPr>
            <w:r w:rsidRPr="00E16D0B">
              <w:rPr>
                <w:rFonts w:asciiTheme="minorBidi" w:hAnsiTheme="minorBidi" w:cstheme="minorBidi"/>
                <w:sz w:val="28"/>
                <w:szCs w:val="28"/>
              </w:rPr>
              <w:t>Understanding the balance of national income and disposable income</w:t>
            </w:r>
          </w:p>
          <w:p w14:paraId="4951A0D9" w14:textId="1FC7213D" w:rsidR="00E16D0B" w:rsidRPr="00E16D0B" w:rsidRDefault="00E16D0B" w:rsidP="00385DF8">
            <w:pPr>
              <w:jc w:val="center"/>
              <w:rPr>
                <w:rFonts w:asciiTheme="minorBidi" w:eastAsia="Calibri" w:hAnsiTheme="minorBidi" w:cstheme="minorBidi"/>
                <w:sz w:val="28"/>
                <w:szCs w:val="28"/>
                <w:rtl/>
                <w:lang w:bidi="ar-IQ"/>
              </w:rPr>
            </w:pPr>
          </w:p>
        </w:tc>
        <w:tc>
          <w:tcPr>
            <w:tcW w:w="1924" w:type="dxa"/>
            <w:shd w:val="clear" w:color="auto" w:fill="auto"/>
          </w:tcPr>
          <w:p w14:paraId="5B9477DA" w14:textId="27AC4323" w:rsidR="00E16D0B" w:rsidRPr="00E16D0B" w:rsidRDefault="00E16D0B" w:rsidP="00385DF8">
            <w:pPr>
              <w:rPr>
                <w:rFonts w:ascii="Baskerville Old Face" w:eastAsia="Calibri" w:hAnsi="Baskerville Old Face" w:cs="Simplified Arabic"/>
                <w:sz w:val="28"/>
                <w:szCs w:val="28"/>
                <w:lang w:bidi="ar-IQ"/>
              </w:rPr>
            </w:pPr>
            <w:r w:rsidRPr="00E16D0B">
              <w:rPr>
                <w:rFonts w:asciiTheme="minorBidi" w:hAnsiTheme="minorBidi" w:cstheme="minorBidi"/>
                <w:b/>
                <w:bCs/>
                <w:color w:val="000000" w:themeColor="text1"/>
                <w:sz w:val="28"/>
                <w:szCs w:val="28"/>
                <w:lang w:bidi="ar-IQ"/>
              </w:rPr>
              <w:t>Equilibrium income and disposable income</w:t>
            </w:r>
          </w:p>
        </w:tc>
        <w:tc>
          <w:tcPr>
            <w:tcW w:w="1570" w:type="dxa"/>
            <w:vMerge/>
            <w:shd w:val="clear" w:color="auto" w:fill="auto"/>
          </w:tcPr>
          <w:p w14:paraId="69C6C9EC"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0A3D59E0"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1BA7DFD4" w14:textId="77777777" w:rsidTr="00E16D0B">
        <w:trPr>
          <w:trHeight w:val="181"/>
        </w:trPr>
        <w:tc>
          <w:tcPr>
            <w:tcW w:w="806" w:type="dxa"/>
            <w:shd w:val="clear" w:color="auto" w:fill="auto"/>
          </w:tcPr>
          <w:p w14:paraId="13DA5E8B" w14:textId="0FB397F6"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932" w:type="dxa"/>
            <w:gridSpan w:val="2"/>
            <w:shd w:val="clear" w:color="auto" w:fill="auto"/>
          </w:tcPr>
          <w:p w14:paraId="3B69C1C1" w14:textId="26742EFA"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633AD8FC" w14:textId="63D0D368" w:rsidR="00E16D0B" w:rsidRPr="00E16D0B" w:rsidRDefault="00E16D0B" w:rsidP="00E16D0B">
            <w:pPr>
              <w:rPr>
                <w:rFonts w:asciiTheme="minorBidi" w:hAnsiTheme="minorBidi" w:cstheme="minorBidi"/>
                <w:sz w:val="28"/>
                <w:szCs w:val="28"/>
                <w:rtl/>
              </w:rPr>
            </w:pPr>
            <w:r w:rsidRPr="00E16D0B">
              <w:rPr>
                <w:rFonts w:asciiTheme="minorBidi" w:hAnsiTheme="minorBidi" w:cstheme="minorBidi"/>
                <w:sz w:val="28"/>
                <w:szCs w:val="28"/>
              </w:rPr>
              <w:t>Understand the nature and use of product user tables</w:t>
            </w:r>
          </w:p>
        </w:tc>
        <w:tc>
          <w:tcPr>
            <w:tcW w:w="1924" w:type="dxa"/>
            <w:shd w:val="clear" w:color="auto" w:fill="auto"/>
          </w:tcPr>
          <w:p w14:paraId="63A32D83" w14:textId="169856C1" w:rsidR="00E16D0B" w:rsidRPr="00E16D0B" w:rsidRDefault="00E16D0B" w:rsidP="00385DF8">
            <w:pPr>
              <w:rPr>
                <w:rFonts w:ascii="Baskerville Old Face" w:eastAsia="Calibri" w:hAnsi="Baskerville Old Face" w:cs="Simplified Arabic"/>
                <w:sz w:val="28"/>
                <w:szCs w:val="28"/>
                <w:lang w:bidi="ar-IQ"/>
              </w:rPr>
            </w:pPr>
            <w:r w:rsidRPr="00E16D0B">
              <w:rPr>
                <w:rFonts w:asciiTheme="minorBidi" w:eastAsiaTheme="minorEastAsia" w:hAnsiTheme="minorBidi" w:cstheme="minorBidi"/>
                <w:b/>
                <w:bCs/>
                <w:color w:val="000000" w:themeColor="text1"/>
                <w:sz w:val="28"/>
                <w:szCs w:val="28"/>
              </w:rPr>
              <w:t>Leontief model ( Input – output model )</w:t>
            </w:r>
          </w:p>
        </w:tc>
        <w:tc>
          <w:tcPr>
            <w:tcW w:w="1570" w:type="dxa"/>
            <w:vMerge/>
            <w:shd w:val="clear" w:color="auto" w:fill="auto"/>
          </w:tcPr>
          <w:p w14:paraId="0615DEFF"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10189F67"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4E31FD6B" w14:textId="77777777" w:rsidTr="00E16D0B">
        <w:trPr>
          <w:trHeight w:val="181"/>
        </w:trPr>
        <w:tc>
          <w:tcPr>
            <w:tcW w:w="806" w:type="dxa"/>
            <w:shd w:val="clear" w:color="auto" w:fill="auto"/>
          </w:tcPr>
          <w:p w14:paraId="12427E57" w14:textId="695342ED"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14</w:t>
            </w:r>
          </w:p>
        </w:tc>
        <w:tc>
          <w:tcPr>
            <w:tcW w:w="932" w:type="dxa"/>
            <w:gridSpan w:val="2"/>
            <w:shd w:val="clear" w:color="auto" w:fill="auto"/>
          </w:tcPr>
          <w:p w14:paraId="1BF59D89" w14:textId="3A33F8D5"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38A940A6" w14:textId="46833993" w:rsidR="00E16D0B" w:rsidRPr="00E16D0B" w:rsidRDefault="00E16D0B" w:rsidP="00E16D0B">
            <w:pPr>
              <w:pStyle w:val="HTML"/>
              <w:shd w:val="clear" w:color="auto" w:fill="F8F9FA"/>
              <w:spacing w:line="540" w:lineRule="atLeast"/>
              <w:rPr>
                <w:rFonts w:asciiTheme="minorBidi" w:hAnsiTheme="minorBidi" w:cstheme="minorBidi"/>
                <w:color w:val="1F1F1F"/>
                <w:sz w:val="28"/>
                <w:szCs w:val="28"/>
                <w:rtl/>
              </w:rPr>
            </w:pPr>
          </w:p>
        </w:tc>
        <w:tc>
          <w:tcPr>
            <w:tcW w:w="1924" w:type="dxa"/>
            <w:shd w:val="clear" w:color="auto" w:fill="auto"/>
          </w:tcPr>
          <w:p w14:paraId="5021FCC4" w14:textId="6D44F710" w:rsidR="00E16D0B" w:rsidRPr="00E16D0B" w:rsidRDefault="00E16D0B" w:rsidP="00385DF8">
            <w:pPr>
              <w:rPr>
                <w:rFonts w:ascii="Baskerville Old Face" w:eastAsia="Calibri" w:hAnsi="Baskerville Old Face" w:cs="Simplified Arabic"/>
                <w:sz w:val="28"/>
                <w:szCs w:val="28"/>
                <w:lang w:bidi="ar-IQ"/>
              </w:rPr>
            </w:pPr>
            <w:r w:rsidRPr="00E16D0B">
              <w:rPr>
                <w:rStyle w:val="y2iqfc"/>
                <w:rFonts w:asciiTheme="minorBidi" w:hAnsiTheme="minorBidi" w:cstheme="minorBidi"/>
                <w:color w:val="1F1F1F"/>
                <w:sz w:val="28"/>
                <w:szCs w:val="28"/>
                <w:lang w:val="en"/>
              </w:rPr>
              <w:t>Second exam</w:t>
            </w:r>
          </w:p>
        </w:tc>
        <w:tc>
          <w:tcPr>
            <w:tcW w:w="1570" w:type="dxa"/>
            <w:vMerge/>
            <w:shd w:val="clear" w:color="auto" w:fill="auto"/>
          </w:tcPr>
          <w:p w14:paraId="42EACA96"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446ABF19"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E16D0B" w:rsidRPr="0017451D" w14:paraId="198A86CB" w14:textId="77777777" w:rsidTr="00E16D0B">
        <w:trPr>
          <w:trHeight w:val="181"/>
        </w:trPr>
        <w:tc>
          <w:tcPr>
            <w:tcW w:w="806" w:type="dxa"/>
            <w:shd w:val="clear" w:color="auto" w:fill="auto"/>
          </w:tcPr>
          <w:p w14:paraId="1606488A" w14:textId="141C07AB" w:rsidR="00E16D0B" w:rsidRPr="0017451D" w:rsidRDefault="00E16D0B"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15</w:t>
            </w:r>
          </w:p>
        </w:tc>
        <w:tc>
          <w:tcPr>
            <w:tcW w:w="932" w:type="dxa"/>
            <w:gridSpan w:val="2"/>
            <w:shd w:val="clear" w:color="auto" w:fill="auto"/>
          </w:tcPr>
          <w:p w14:paraId="0A199E24" w14:textId="34C7E9B2" w:rsidR="00E16D0B" w:rsidRPr="0017451D" w:rsidRDefault="00E16D0B"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3</w:t>
            </w:r>
          </w:p>
        </w:tc>
        <w:tc>
          <w:tcPr>
            <w:tcW w:w="2287" w:type="dxa"/>
            <w:gridSpan w:val="3"/>
            <w:shd w:val="clear" w:color="auto" w:fill="auto"/>
          </w:tcPr>
          <w:p w14:paraId="13D493E9" w14:textId="33449FFC" w:rsidR="00E16D0B" w:rsidRPr="0017451D" w:rsidRDefault="00E16D0B" w:rsidP="00385DF8">
            <w:pPr>
              <w:jc w:val="center"/>
              <w:rPr>
                <w:rFonts w:ascii="Baskerville Old Face" w:eastAsia="Calibri" w:hAnsi="Baskerville Old Face" w:cs="Simplified Arabic"/>
                <w:sz w:val="28"/>
                <w:szCs w:val="28"/>
                <w:rtl/>
                <w:lang w:bidi="ar-IQ"/>
              </w:rPr>
            </w:pPr>
          </w:p>
        </w:tc>
        <w:tc>
          <w:tcPr>
            <w:tcW w:w="1924" w:type="dxa"/>
            <w:shd w:val="clear" w:color="auto" w:fill="auto"/>
          </w:tcPr>
          <w:p w14:paraId="5D3B1A66" w14:textId="09C70F8F" w:rsidR="00E16D0B" w:rsidRPr="00E16D0B" w:rsidRDefault="00E16D0B" w:rsidP="00385DF8">
            <w:pPr>
              <w:rPr>
                <w:rFonts w:asciiTheme="minorBidi" w:eastAsia="Calibri" w:hAnsiTheme="minorBidi" w:cstheme="minorBidi"/>
                <w:sz w:val="28"/>
                <w:szCs w:val="28"/>
                <w:lang w:bidi="ar-IQ"/>
              </w:rPr>
            </w:pPr>
            <w:r w:rsidRPr="00E16D0B">
              <w:rPr>
                <w:rFonts w:asciiTheme="minorBidi" w:eastAsia="Calibri" w:hAnsiTheme="minorBidi" w:cstheme="minorBidi"/>
                <w:sz w:val="28"/>
                <w:szCs w:val="28"/>
                <w:lang w:bidi="ar-IQ"/>
              </w:rPr>
              <w:t>review</w:t>
            </w:r>
          </w:p>
        </w:tc>
        <w:tc>
          <w:tcPr>
            <w:tcW w:w="1570" w:type="dxa"/>
            <w:vMerge/>
            <w:shd w:val="clear" w:color="auto" w:fill="auto"/>
          </w:tcPr>
          <w:p w14:paraId="3F70A335" w14:textId="77777777" w:rsidR="00E16D0B" w:rsidRPr="0017451D" w:rsidRDefault="00E16D0B" w:rsidP="00385DF8">
            <w:pPr>
              <w:rPr>
                <w:rFonts w:ascii="Baskerville Old Face" w:eastAsia="Calibri" w:hAnsi="Baskerville Old Face" w:cs="Simplified Arabic"/>
                <w:sz w:val="28"/>
                <w:szCs w:val="28"/>
                <w:rtl/>
                <w:lang w:bidi="ar-IQ"/>
              </w:rPr>
            </w:pPr>
          </w:p>
        </w:tc>
        <w:tc>
          <w:tcPr>
            <w:tcW w:w="2021" w:type="dxa"/>
            <w:vMerge/>
            <w:shd w:val="clear" w:color="auto" w:fill="auto"/>
          </w:tcPr>
          <w:p w14:paraId="5F31EE29" w14:textId="77777777" w:rsidR="00E16D0B" w:rsidRPr="0017451D" w:rsidRDefault="00E16D0B" w:rsidP="00385DF8">
            <w:pPr>
              <w:jc w:val="center"/>
              <w:rPr>
                <w:rFonts w:ascii="Baskerville Old Face" w:eastAsia="Calibri" w:hAnsi="Baskerville Old Face" w:cs="Simplified Arabic"/>
                <w:sz w:val="28"/>
                <w:szCs w:val="28"/>
                <w:rtl/>
                <w:lang w:bidi="ar-IQ"/>
              </w:rPr>
            </w:pPr>
          </w:p>
        </w:tc>
      </w:tr>
      <w:tr w:rsidR="00A33DBB" w:rsidRPr="0017451D" w14:paraId="7735037C" w14:textId="77777777" w:rsidTr="00F74C41">
        <w:tc>
          <w:tcPr>
            <w:tcW w:w="9540" w:type="dxa"/>
            <w:gridSpan w:val="9"/>
            <w:shd w:val="clear" w:color="auto" w:fill="DEEAF6"/>
          </w:tcPr>
          <w:p w14:paraId="59644842" w14:textId="77777777" w:rsidR="00A33DBB" w:rsidRPr="0017451D" w:rsidRDefault="00A33DBB" w:rsidP="00A33DBB">
            <w:pPr>
              <w:numPr>
                <w:ilvl w:val="0"/>
                <w:numId w:val="48"/>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A33DBB" w:rsidRPr="0017451D" w14:paraId="1CE317D4" w14:textId="77777777" w:rsidTr="00F74C41">
        <w:tc>
          <w:tcPr>
            <w:tcW w:w="9540" w:type="dxa"/>
            <w:gridSpan w:val="9"/>
            <w:shd w:val="clear" w:color="auto" w:fill="auto"/>
          </w:tcPr>
          <w:p w14:paraId="47D3A162" w14:textId="14E324A0" w:rsidR="00AF1481" w:rsidRPr="002274A6" w:rsidRDefault="002274A6" w:rsidP="002274A6">
            <w:pPr>
              <w:pStyle w:val="HTML"/>
              <w:shd w:val="clear" w:color="auto" w:fill="F8F9FA"/>
              <w:spacing w:line="540" w:lineRule="atLeast"/>
              <w:rPr>
                <w:rFonts w:asciiTheme="minorBidi" w:hAnsiTheme="minorBidi" w:cstheme="minorBidi"/>
                <w:color w:val="1F1F1F"/>
                <w:sz w:val="28"/>
                <w:szCs w:val="28"/>
                <w:rtl/>
              </w:rPr>
            </w:pPr>
            <w:r w:rsidRPr="002274A6">
              <w:rPr>
                <w:rStyle w:val="y2iqfc"/>
                <w:rFonts w:asciiTheme="minorBidi" w:hAnsiTheme="minorBidi" w:cstheme="minorBidi"/>
                <w:color w:val="1F1F1F"/>
                <w:sz w:val="28"/>
                <w:szCs w:val="28"/>
                <w:lang w:val="en"/>
              </w:rPr>
              <w:t>Exams (20), Solving assignments (10), Comprehension score (5), Participation (10), Attendance (5)...... Final score (50)</w:t>
            </w:r>
          </w:p>
        </w:tc>
      </w:tr>
      <w:tr w:rsidR="00A33DBB" w:rsidRPr="0017451D" w14:paraId="12F4FF3C" w14:textId="77777777" w:rsidTr="00F74C41">
        <w:tc>
          <w:tcPr>
            <w:tcW w:w="9540" w:type="dxa"/>
            <w:gridSpan w:val="9"/>
            <w:shd w:val="clear" w:color="auto" w:fill="DEEAF6"/>
          </w:tcPr>
          <w:p w14:paraId="4F15D0B8" w14:textId="77777777" w:rsidR="00A33DBB" w:rsidRPr="0017451D" w:rsidRDefault="00A33DBB" w:rsidP="00A33DBB">
            <w:pPr>
              <w:numPr>
                <w:ilvl w:val="0"/>
                <w:numId w:val="48"/>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A33DBB" w:rsidRPr="0017451D" w14:paraId="02BE89EB" w14:textId="77777777" w:rsidTr="00E16D0B">
        <w:tc>
          <w:tcPr>
            <w:tcW w:w="3807" w:type="dxa"/>
            <w:gridSpan w:val="5"/>
            <w:shd w:val="clear" w:color="auto" w:fill="auto"/>
          </w:tcPr>
          <w:p w14:paraId="5BF052D9" w14:textId="6FC804FD" w:rsidR="00A33DBB" w:rsidRPr="0017451D" w:rsidRDefault="00A33DBB"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5733" w:type="dxa"/>
            <w:gridSpan w:val="4"/>
            <w:shd w:val="clear" w:color="auto" w:fill="auto"/>
          </w:tcPr>
          <w:p w14:paraId="2DA7358F" w14:textId="0B63AE3D" w:rsidR="00AF1481" w:rsidRPr="0017451D" w:rsidRDefault="00AF1481" w:rsidP="00A33DBB">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
        </w:tc>
      </w:tr>
      <w:tr w:rsidR="00C802F2" w:rsidRPr="0017451D" w14:paraId="26BA8198" w14:textId="77777777" w:rsidTr="00E16D0B">
        <w:trPr>
          <w:trHeight w:val="794"/>
        </w:trPr>
        <w:tc>
          <w:tcPr>
            <w:tcW w:w="3807" w:type="dxa"/>
            <w:gridSpan w:val="5"/>
            <w:shd w:val="clear" w:color="auto" w:fill="auto"/>
          </w:tcPr>
          <w:p w14:paraId="62BD9D1D" w14:textId="77777777" w:rsidR="00C802F2" w:rsidRPr="0017451D" w:rsidRDefault="00C802F2"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5733" w:type="dxa"/>
            <w:gridSpan w:val="4"/>
            <w:shd w:val="clear" w:color="auto" w:fill="auto"/>
          </w:tcPr>
          <w:p w14:paraId="71D58236" w14:textId="77777777" w:rsidR="00C802F2" w:rsidRPr="0086227F" w:rsidRDefault="00C802F2" w:rsidP="00131396">
            <w:pPr>
              <w:ind w:hanging="2"/>
              <w:rPr>
                <w:rFonts w:asciiTheme="minorBidi" w:hAnsiTheme="minorBidi" w:cstheme="minorBidi"/>
                <w:b/>
                <w:bCs/>
                <w:sz w:val="24"/>
                <w:szCs w:val="24"/>
                <w:rtl/>
              </w:rPr>
            </w:pPr>
            <w:r w:rsidRPr="0086227F">
              <w:rPr>
                <w:rFonts w:asciiTheme="minorBidi" w:hAnsiTheme="minorBidi" w:cstheme="minorBidi"/>
                <w:b/>
                <w:bCs/>
                <w:sz w:val="24"/>
                <w:szCs w:val="24"/>
              </w:rPr>
              <w:t xml:space="preserve">1 - Alpha C .Chiang , Fundamental method of mathematical </w:t>
            </w:r>
            <w:proofErr w:type="spellStart"/>
            <w:r w:rsidRPr="0086227F">
              <w:rPr>
                <w:rFonts w:asciiTheme="minorBidi" w:hAnsiTheme="minorBidi" w:cstheme="minorBidi"/>
                <w:b/>
                <w:bCs/>
                <w:sz w:val="24"/>
                <w:szCs w:val="24"/>
              </w:rPr>
              <w:t>Conmics</w:t>
            </w:r>
            <w:proofErr w:type="spellEnd"/>
            <w:r w:rsidRPr="0086227F">
              <w:rPr>
                <w:rFonts w:asciiTheme="minorBidi" w:hAnsiTheme="minorBidi" w:cstheme="minorBidi"/>
                <w:b/>
                <w:bCs/>
                <w:sz w:val="24"/>
                <w:szCs w:val="24"/>
              </w:rPr>
              <w:t xml:space="preserve"> , 1984</w:t>
            </w:r>
          </w:p>
          <w:p w14:paraId="26F153C5" w14:textId="77777777" w:rsidR="00C802F2" w:rsidRPr="0086227F" w:rsidRDefault="00C802F2" w:rsidP="00C802F2">
            <w:pPr>
              <w:widowControl w:val="0"/>
              <w:autoSpaceDE w:val="0"/>
              <w:autoSpaceDN w:val="0"/>
              <w:adjustRightInd w:val="0"/>
              <w:ind w:hanging="2"/>
              <w:jc w:val="right"/>
              <w:rPr>
                <w:rFonts w:asciiTheme="minorBidi" w:hAnsiTheme="minorBidi" w:cstheme="minorBidi"/>
                <w:b/>
                <w:bCs/>
                <w:noProof/>
                <w:sz w:val="24"/>
                <w:szCs w:val="24"/>
              </w:rPr>
            </w:pPr>
            <w:r w:rsidRPr="0086227F">
              <w:rPr>
                <w:rFonts w:asciiTheme="minorBidi" w:hAnsiTheme="minorBidi" w:cstheme="minorBidi"/>
                <w:b/>
                <w:bCs/>
                <w:noProof/>
                <w:sz w:val="24"/>
                <w:szCs w:val="24"/>
                <w:rtl/>
              </w:rPr>
              <w:t xml:space="preserve">2- </w:t>
            </w:r>
            <w:r w:rsidRPr="0086227F">
              <w:rPr>
                <w:rFonts w:asciiTheme="minorBidi" w:hAnsiTheme="minorBidi" w:cstheme="minorBidi"/>
                <w:b/>
                <w:bCs/>
                <w:sz w:val="24"/>
                <w:szCs w:val="24"/>
                <w:rtl/>
                <w:lang w:bidi="ar-IQ"/>
              </w:rPr>
              <w:t xml:space="preserve">علي درب كسار </w:t>
            </w:r>
            <w:proofErr w:type="spellStart"/>
            <w:r w:rsidRPr="0086227F">
              <w:rPr>
                <w:rFonts w:asciiTheme="minorBidi" w:hAnsiTheme="minorBidi" w:cstheme="minorBidi"/>
                <w:b/>
                <w:bCs/>
                <w:sz w:val="24"/>
                <w:szCs w:val="24"/>
                <w:rtl/>
                <w:lang w:bidi="ar-IQ"/>
              </w:rPr>
              <w:t>الحيالي</w:t>
            </w:r>
            <w:proofErr w:type="spellEnd"/>
            <w:r w:rsidRPr="0086227F">
              <w:rPr>
                <w:rFonts w:asciiTheme="minorBidi" w:hAnsiTheme="minorBidi" w:cstheme="minorBidi"/>
                <w:b/>
                <w:bCs/>
                <w:sz w:val="24"/>
                <w:szCs w:val="24"/>
                <w:rtl/>
                <w:lang w:bidi="ar-IQ"/>
              </w:rPr>
              <w:t xml:space="preserve">  </w:t>
            </w:r>
            <w:r w:rsidRPr="0086227F">
              <w:rPr>
                <w:rFonts w:asciiTheme="minorBidi" w:hAnsiTheme="minorBidi" w:cstheme="minorBidi"/>
                <w:b/>
                <w:bCs/>
                <w:sz w:val="24"/>
                <w:szCs w:val="24"/>
                <w:rtl/>
              </w:rPr>
              <w:t xml:space="preserve">، </w:t>
            </w:r>
            <w:r w:rsidRPr="0086227F">
              <w:rPr>
                <w:rFonts w:asciiTheme="minorBidi" w:hAnsiTheme="minorBidi" w:cstheme="minorBidi"/>
                <w:b/>
                <w:bCs/>
                <w:sz w:val="24"/>
                <w:szCs w:val="24"/>
                <w:rtl/>
                <w:lang w:bidi="ar-IQ"/>
              </w:rPr>
              <w:t xml:space="preserve">الاقتصاد الرياضي </w:t>
            </w:r>
            <w:r w:rsidRPr="0086227F">
              <w:rPr>
                <w:rFonts w:asciiTheme="minorBidi" w:hAnsiTheme="minorBidi" w:cstheme="minorBidi"/>
                <w:b/>
                <w:bCs/>
                <w:sz w:val="24"/>
                <w:szCs w:val="24"/>
                <w:rtl/>
              </w:rPr>
              <w:t>، 2014</w:t>
            </w:r>
          </w:p>
          <w:p w14:paraId="1F4149D7" w14:textId="132773AD" w:rsidR="00C802F2" w:rsidRPr="0017451D" w:rsidRDefault="00C802F2" w:rsidP="00C802F2">
            <w:pPr>
              <w:shd w:val="clear" w:color="auto" w:fill="FFFFFF"/>
              <w:tabs>
                <w:tab w:val="right" w:pos="5135"/>
              </w:tabs>
              <w:autoSpaceDE w:val="0"/>
              <w:autoSpaceDN w:val="0"/>
              <w:adjustRightInd w:val="0"/>
              <w:ind w:left="720"/>
              <w:jc w:val="right"/>
              <w:rPr>
                <w:rFonts w:ascii="Baskerville Old Face" w:eastAsia="Calibri" w:hAnsi="Baskerville Old Face" w:cs="Times New Roman"/>
                <w:color w:val="000000"/>
                <w:sz w:val="28"/>
                <w:szCs w:val="28"/>
                <w:rtl/>
                <w:lang w:bidi="ar-IQ"/>
              </w:rPr>
            </w:pPr>
            <w:r w:rsidRPr="0086227F">
              <w:rPr>
                <w:rFonts w:asciiTheme="minorBidi" w:hAnsiTheme="minorBidi" w:cstheme="minorBidi"/>
                <w:b/>
                <w:bCs/>
                <w:noProof/>
                <w:sz w:val="24"/>
                <w:szCs w:val="24"/>
                <w:rtl/>
                <w:lang w:bidi="ar-IQ"/>
              </w:rPr>
              <w:t xml:space="preserve">3- </w:t>
            </w:r>
            <w:r w:rsidRPr="0086227F">
              <w:rPr>
                <w:rFonts w:asciiTheme="minorBidi" w:eastAsia="Calibri" w:hAnsiTheme="minorBidi" w:cstheme="minorBidi"/>
                <w:b/>
                <w:bCs/>
                <w:color w:val="000000"/>
                <w:sz w:val="24"/>
                <w:szCs w:val="24"/>
                <w:rtl/>
              </w:rPr>
              <w:t>كريم مهدي الحسناوي</w:t>
            </w:r>
            <w:r w:rsidRPr="0086227F">
              <w:rPr>
                <w:rFonts w:asciiTheme="minorBidi" w:eastAsia="Calibri" w:hAnsiTheme="minorBidi" w:cstheme="minorBidi"/>
                <w:b/>
                <w:bCs/>
                <w:color w:val="000000"/>
                <w:sz w:val="24"/>
                <w:szCs w:val="24"/>
                <w:rtl/>
                <w:lang w:bidi="ar-IQ"/>
              </w:rPr>
              <w:t xml:space="preserve"> , </w:t>
            </w:r>
            <w:r w:rsidRPr="0086227F">
              <w:rPr>
                <w:rFonts w:asciiTheme="minorBidi" w:eastAsia="Calibri" w:hAnsiTheme="minorBidi" w:cstheme="minorBidi"/>
                <w:b/>
                <w:bCs/>
                <w:color w:val="000000"/>
                <w:sz w:val="24"/>
                <w:szCs w:val="24"/>
                <w:rtl/>
              </w:rPr>
              <w:t xml:space="preserve">المدخل الى الاقتصاد الرياضي , </w:t>
            </w:r>
            <w:r w:rsidRPr="0086227F">
              <w:rPr>
                <w:rFonts w:asciiTheme="minorBidi" w:hAnsiTheme="minorBidi" w:cstheme="minorBidi"/>
                <w:b/>
                <w:bCs/>
                <w:noProof/>
                <w:sz w:val="24"/>
                <w:szCs w:val="24"/>
              </w:rPr>
              <w:t>1988</w:t>
            </w:r>
          </w:p>
        </w:tc>
      </w:tr>
      <w:tr w:rsidR="00C802F2" w:rsidRPr="0017451D" w14:paraId="4C5639AD" w14:textId="77777777" w:rsidTr="00E16D0B">
        <w:tc>
          <w:tcPr>
            <w:tcW w:w="3807" w:type="dxa"/>
            <w:gridSpan w:val="5"/>
            <w:shd w:val="clear" w:color="auto" w:fill="auto"/>
          </w:tcPr>
          <w:p w14:paraId="7795241A" w14:textId="77777777" w:rsidR="00C802F2" w:rsidRPr="0017451D" w:rsidRDefault="00C802F2"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5733" w:type="dxa"/>
            <w:gridSpan w:val="4"/>
            <w:shd w:val="clear" w:color="auto" w:fill="auto"/>
          </w:tcPr>
          <w:p w14:paraId="6B8D75C8" w14:textId="77777777" w:rsidR="00C802F2" w:rsidRPr="0086227F" w:rsidRDefault="00C802F2" w:rsidP="00131396">
            <w:pPr>
              <w:shd w:val="clear" w:color="auto" w:fill="FFFFFF"/>
              <w:ind w:left="-2"/>
              <w:jc w:val="both"/>
              <w:rPr>
                <w:rFonts w:asciiTheme="minorBidi" w:eastAsia="Cambria" w:hAnsiTheme="minorBidi" w:cstheme="minorBidi"/>
                <w:b/>
                <w:bCs/>
                <w:sz w:val="24"/>
                <w:szCs w:val="24"/>
                <w:rtl/>
              </w:rPr>
            </w:pPr>
            <w:r w:rsidRPr="0086227F">
              <w:rPr>
                <w:rFonts w:asciiTheme="minorBidi" w:eastAsia="Cambria" w:hAnsiTheme="minorBidi" w:cstheme="minorBidi"/>
                <w:b/>
                <w:bCs/>
                <w:sz w:val="24"/>
                <w:szCs w:val="24"/>
                <w:rtl/>
              </w:rPr>
              <w:t xml:space="preserve">1- عدنان فرحان </w:t>
            </w:r>
            <w:proofErr w:type="spellStart"/>
            <w:r w:rsidRPr="0086227F">
              <w:rPr>
                <w:rFonts w:asciiTheme="minorBidi" w:eastAsia="Cambria" w:hAnsiTheme="minorBidi" w:cstheme="minorBidi"/>
                <w:b/>
                <w:bCs/>
                <w:sz w:val="24"/>
                <w:szCs w:val="24"/>
                <w:rtl/>
              </w:rPr>
              <w:t>الجوراني</w:t>
            </w:r>
            <w:proofErr w:type="spellEnd"/>
            <w:r w:rsidRPr="0086227F">
              <w:rPr>
                <w:rFonts w:asciiTheme="minorBidi" w:eastAsia="Cambria" w:hAnsiTheme="minorBidi" w:cstheme="minorBidi"/>
                <w:b/>
                <w:bCs/>
                <w:sz w:val="24"/>
                <w:szCs w:val="24"/>
                <w:rtl/>
              </w:rPr>
              <w:t xml:space="preserve"> , الرياضيات الاقتصادية تطبيقات و حلول , 2016</w:t>
            </w:r>
          </w:p>
          <w:p w14:paraId="2F96EEDC" w14:textId="2CEC73DE" w:rsidR="00C802F2" w:rsidRPr="0017451D" w:rsidRDefault="00C802F2" w:rsidP="00AF1481">
            <w:pPr>
              <w:shd w:val="clear" w:color="auto" w:fill="FFFFFF"/>
              <w:spacing w:before="240"/>
              <w:rPr>
                <w:rFonts w:ascii="Baskerville Old Face" w:eastAsia="Calibri" w:hAnsi="Baskerville Old Face" w:cs="Times New Roman"/>
                <w:color w:val="000000"/>
                <w:sz w:val="28"/>
                <w:szCs w:val="28"/>
                <w:rtl/>
                <w:lang w:bidi="ar-IQ"/>
              </w:rPr>
            </w:pPr>
            <w:r w:rsidRPr="0086227F">
              <w:rPr>
                <w:rFonts w:asciiTheme="minorBidi" w:eastAsia="Cambria" w:hAnsiTheme="minorBidi" w:cstheme="minorBidi"/>
                <w:b/>
                <w:bCs/>
                <w:sz w:val="24"/>
                <w:szCs w:val="24"/>
              </w:rPr>
              <w:t xml:space="preserve">2 – Paul H. </w:t>
            </w:r>
            <w:proofErr w:type="spellStart"/>
            <w:r w:rsidRPr="0086227F">
              <w:rPr>
                <w:rFonts w:asciiTheme="minorBidi" w:eastAsia="Cambria" w:hAnsiTheme="minorBidi" w:cstheme="minorBidi"/>
                <w:b/>
                <w:bCs/>
                <w:sz w:val="24"/>
                <w:szCs w:val="24"/>
              </w:rPr>
              <w:t>Daus</w:t>
            </w:r>
            <w:proofErr w:type="spellEnd"/>
            <w:r w:rsidRPr="0086227F">
              <w:rPr>
                <w:rFonts w:asciiTheme="minorBidi" w:eastAsia="Cambria" w:hAnsiTheme="minorBidi" w:cstheme="minorBidi"/>
                <w:b/>
                <w:bCs/>
                <w:sz w:val="24"/>
                <w:szCs w:val="24"/>
              </w:rPr>
              <w:t xml:space="preserve"> and William M. </w:t>
            </w:r>
            <w:proofErr w:type="spellStart"/>
            <w:r w:rsidRPr="0086227F">
              <w:rPr>
                <w:rFonts w:asciiTheme="minorBidi" w:eastAsia="Cambria" w:hAnsiTheme="minorBidi" w:cstheme="minorBidi"/>
                <w:b/>
                <w:bCs/>
                <w:sz w:val="24"/>
                <w:szCs w:val="24"/>
              </w:rPr>
              <w:t>Whyburn</w:t>
            </w:r>
            <w:proofErr w:type="spellEnd"/>
            <w:r w:rsidRPr="0086227F">
              <w:rPr>
                <w:rFonts w:asciiTheme="minorBidi" w:eastAsia="Cambria" w:hAnsiTheme="minorBidi" w:cstheme="minorBidi"/>
                <w:b/>
                <w:bCs/>
                <w:sz w:val="24"/>
                <w:szCs w:val="24"/>
              </w:rPr>
              <w:t xml:space="preserve"> , introduction to </w:t>
            </w:r>
            <w:r w:rsidRPr="0086227F">
              <w:rPr>
                <w:rFonts w:asciiTheme="minorBidi" w:hAnsiTheme="minorBidi" w:cstheme="minorBidi"/>
                <w:b/>
                <w:bCs/>
                <w:sz w:val="24"/>
                <w:szCs w:val="24"/>
              </w:rPr>
              <w:t>mathematical analysis 1962</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11"/>
      <w:headerReference w:type="default" r:id="rId12"/>
      <w:footerReference w:type="even" r:id="rId13"/>
      <w:footerReference w:type="default" r:id="rId14"/>
      <w:headerReference w:type="first" r:id="rId15"/>
      <w:footerReference w:type="first" r:id="rId16"/>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AA1C" w14:textId="77777777" w:rsidR="003F79BB" w:rsidRDefault="003F79BB">
      <w:r>
        <w:separator/>
      </w:r>
    </w:p>
  </w:endnote>
  <w:endnote w:type="continuationSeparator" w:id="0">
    <w:p w14:paraId="6F47D342" w14:textId="77777777" w:rsidR="003F79BB" w:rsidRDefault="003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AE71EC" w:rsidRDefault="00AE71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14:paraId="316F8FD4" w14:textId="77777777" w:rsidTr="00807DE1">
      <w:trPr>
        <w:trHeight w:val="151"/>
      </w:trPr>
      <w:tc>
        <w:tcPr>
          <w:tcW w:w="2250" w:type="pct"/>
          <w:tcBorders>
            <w:bottom w:val="single" w:sz="4" w:space="0" w:color="4F81BD"/>
          </w:tcBorders>
        </w:tcPr>
        <w:p w14:paraId="2255485D" w14:textId="77777777" w:rsidR="00AE71EC" w:rsidRPr="007B671C" w:rsidRDefault="00AE71EC" w:rsidP="00807DE1">
          <w:pPr>
            <w:pStyle w:val="a6"/>
            <w:rPr>
              <w:rFonts w:ascii="Cambria" w:hAnsi="Cambria"/>
              <w:b/>
              <w:bCs/>
              <w:lang w:val="en-US" w:eastAsia="en-US"/>
            </w:rPr>
          </w:pPr>
        </w:p>
      </w:tc>
      <w:tc>
        <w:tcPr>
          <w:tcW w:w="500" w:type="pct"/>
          <w:vMerge w:val="restart"/>
          <w:noWrap/>
          <w:vAlign w:val="center"/>
        </w:tcPr>
        <w:p w14:paraId="3CC5D082" w14:textId="3C6FE9B3" w:rsidR="00AE71EC" w:rsidRPr="00807DE1" w:rsidRDefault="00AE71EC"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16D0B" w:rsidRPr="00E16D0B">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14:paraId="0BDCD1F6" w14:textId="77777777" w:rsidR="00AE71EC" w:rsidRPr="007B671C" w:rsidRDefault="00AE71EC" w:rsidP="00807DE1">
          <w:pPr>
            <w:pStyle w:val="a6"/>
            <w:rPr>
              <w:rFonts w:ascii="Cambria" w:hAnsi="Cambria"/>
              <w:b/>
              <w:bCs/>
              <w:lang w:val="en-US" w:eastAsia="en-US"/>
            </w:rPr>
          </w:pPr>
        </w:p>
      </w:tc>
    </w:tr>
    <w:tr w:rsidR="00AE71EC" w14:paraId="75C5DC99" w14:textId="77777777" w:rsidTr="00807DE1">
      <w:trPr>
        <w:trHeight w:val="150"/>
      </w:trPr>
      <w:tc>
        <w:tcPr>
          <w:tcW w:w="2250" w:type="pct"/>
          <w:tcBorders>
            <w:top w:val="single" w:sz="4" w:space="0" w:color="4F81BD"/>
          </w:tcBorders>
        </w:tcPr>
        <w:p w14:paraId="1FED7A1B" w14:textId="77777777" w:rsidR="00AE71EC" w:rsidRPr="007B671C" w:rsidRDefault="00AE71EC" w:rsidP="00807DE1">
          <w:pPr>
            <w:pStyle w:val="a6"/>
            <w:rPr>
              <w:rFonts w:ascii="Cambria" w:hAnsi="Cambria"/>
              <w:b/>
              <w:bCs/>
              <w:lang w:val="en-US" w:eastAsia="en-US"/>
            </w:rPr>
          </w:pPr>
        </w:p>
      </w:tc>
      <w:tc>
        <w:tcPr>
          <w:tcW w:w="500" w:type="pct"/>
          <w:vMerge/>
        </w:tcPr>
        <w:p w14:paraId="74721939" w14:textId="77777777" w:rsidR="00AE71EC" w:rsidRPr="007B671C" w:rsidRDefault="00AE71EC"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AE71EC" w:rsidRPr="007B671C" w:rsidRDefault="00AE71EC" w:rsidP="00807DE1">
          <w:pPr>
            <w:pStyle w:val="a6"/>
            <w:rPr>
              <w:rFonts w:ascii="Cambria" w:hAnsi="Cambria"/>
              <w:b/>
              <w:bCs/>
              <w:lang w:val="en-US" w:eastAsia="en-US"/>
            </w:rPr>
          </w:pPr>
        </w:p>
      </w:tc>
    </w:tr>
  </w:tbl>
  <w:p w14:paraId="42ACCF85" w14:textId="77777777" w:rsidR="00AE71EC" w:rsidRDefault="00AE71E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AE71EC" w:rsidRDefault="00AE71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CB22" w14:textId="77777777" w:rsidR="003F79BB" w:rsidRDefault="003F79BB">
      <w:r>
        <w:separator/>
      </w:r>
    </w:p>
  </w:footnote>
  <w:footnote w:type="continuationSeparator" w:id="0">
    <w:p w14:paraId="21DCD4BD" w14:textId="77777777" w:rsidR="003F79BB" w:rsidRDefault="003F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AE71EC" w:rsidRDefault="00AE71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AE71EC" w:rsidRDefault="00AE71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AE71EC" w:rsidRDefault="00AE71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0073AC"/>
    <w:multiLevelType w:val="hybridMultilevel"/>
    <w:tmpl w:val="5F3882FA"/>
    <w:lvl w:ilvl="0" w:tplc="A614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4"/>
  </w:num>
  <w:num w:numId="14">
    <w:abstractNumId w:val="49"/>
  </w:num>
  <w:num w:numId="15">
    <w:abstractNumId w:val="3"/>
  </w:num>
  <w:num w:numId="16">
    <w:abstractNumId w:val="29"/>
  </w:num>
  <w:num w:numId="17">
    <w:abstractNumId w:val="20"/>
  </w:num>
  <w:num w:numId="18">
    <w:abstractNumId w:val="47"/>
  </w:num>
  <w:num w:numId="19">
    <w:abstractNumId w:val="23"/>
  </w:num>
  <w:num w:numId="20">
    <w:abstractNumId w:val="5"/>
  </w:num>
  <w:num w:numId="21">
    <w:abstractNumId w:val="46"/>
  </w:num>
  <w:num w:numId="22">
    <w:abstractNumId w:val="26"/>
  </w:num>
  <w:num w:numId="23">
    <w:abstractNumId w:val="14"/>
  </w:num>
  <w:num w:numId="24">
    <w:abstractNumId w:val="42"/>
  </w:num>
  <w:num w:numId="25">
    <w:abstractNumId w:val="2"/>
  </w:num>
  <w:num w:numId="26">
    <w:abstractNumId w:val="41"/>
  </w:num>
  <w:num w:numId="27">
    <w:abstractNumId w:val="18"/>
  </w:num>
  <w:num w:numId="28">
    <w:abstractNumId w:val="38"/>
  </w:num>
  <w:num w:numId="29">
    <w:abstractNumId w:val="27"/>
  </w:num>
  <w:num w:numId="30">
    <w:abstractNumId w:val="10"/>
  </w:num>
  <w:num w:numId="31">
    <w:abstractNumId w:val="21"/>
  </w:num>
  <w:num w:numId="32">
    <w:abstractNumId w:val="45"/>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3"/>
  </w:num>
  <w:num w:numId="41">
    <w:abstractNumId w:val="35"/>
  </w:num>
  <w:num w:numId="42">
    <w:abstractNumId w:val="25"/>
  </w:num>
  <w:num w:numId="43">
    <w:abstractNumId w:val="16"/>
  </w:num>
  <w:num w:numId="44">
    <w:abstractNumId w:val="40"/>
  </w:num>
  <w:num w:numId="45">
    <w:abstractNumId w:val="31"/>
  </w:num>
  <w:num w:numId="46">
    <w:abstractNumId w:val="0"/>
  </w:num>
  <w:num w:numId="47">
    <w:abstractNumId w:val="28"/>
  </w:num>
  <w:num w:numId="48">
    <w:abstractNumId w:val="2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85AF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27C13"/>
    <w:rsid w:val="001304F3"/>
    <w:rsid w:val="0014600C"/>
    <w:rsid w:val="00153FF9"/>
    <w:rsid w:val="0015696E"/>
    <w:rsid w:val="00167CEA"/>
    <w:rsid w:val="0017451D"/>
    <w:rsid w:val="00182552"/>
    <w:rsid w:val="001916A2"/>
    <w:rsid w:val="00194F34"/>
    <w:rsid w:val="001A4F55"/>
    <w:rsid w:val="001A5187"/>
    <w:rsid w:val="001A67E2"/>
    <w:rsid w:val="001B0307"/>
    <w:rsid w:val="001B068D"/>
    <w:rsid w:val="001B0AEE"/>
    <w:rsid w:val="001B1366"/>
    <w:rsid w:val="001C1CD7"/>
    <w:rsid w:val="001C4A28"/>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274A6"/>
    <w:rsid w:val="00232BA3"/>
    <w:rsid w:val="002358AF"/>
    <w:rsid w:val="00236F0D"/>
    <w:rsid w:val="0023793A"/>
    <w:rsid w:val="00242D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306AF"/>
    <w:rsid w:val="0034068F"/>
    <w:rsid w:val="00354DE3"/>
    <w:rsid w:val="003555F3"/>
    <w:rsid w:val="00365ABE"/>
    <w:rsid w:val="003662F6"/>
    <w:rsid w:val="00371B8B"/>
    <w:rsid w:val="00372012"/>
    <w:rsid w:val="00373622"/>
    <w:rsid w:val="00382C80"/>
    <w:rsid w:val="00385DF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3F79BB"/>
    <w:rsid w:val="00406DC6"/>
    <w:rsid w:val="0042061E"/>
    <w:rsid w:val="00420BD7"/>
    <w:rsid w:val="0042128E"/>
    <w:rsid w:val="004214CB"/>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237C"/>
    <w:rsid w:val="00514BD1"/>
    <w:rsid w:val="00514E09"/>
    <w:rsid w:val="00516004"/>
    <w:rsid w:val="005213B2"/>
    <w:rsid w:val="005274B5"/>
    <w:rsid w:val="00534329"/>
    <w:rsid w:val="00535D14"/>
    <w:rsid w:val="00535ECA"/>
    <w:rsid w:val="005376E3"/>
    <w:rsid w:val="005401EE"/>
    <w:rsid w:val="00545344"/>
    <w:rsid w:val="005530E0"/>
    <w:rsid w:val="00553682"/>
    <w:rsid w:val="00556AD4"/>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0C44"/>
    <w:rsid w:val="00601F09"/>
    <w:rsid w:val="0060297B"/>
    <w:rsid w:val="006031F2"/>
    <w:rsid w:val="00603E50"/>
    <w:rsid w:val="00606B47"/>
    <w:rsid w:val="006101CA"/>
    <w:rsid w:val="00610CB3"/>
    <w:rsid w:val="006120D9"/>
    <w:rsid w:val="006129BF"/>
    <w:rsid w:val="0061420F"/>
    <w:rsid w:val="00624259"/>
    <w:rsid w:val="00624699"/>
    <w:rsid w:val="00627034"/>
    <w:rsid w:val="006279D6"/>
    <w:rsid w:val="006315D0"/>
    <w:rsid w:val="0063410C"/>
    <w:rsid w:val="00635C0F"/>
    <w:rsid w:val="00636CB9"/>
    <w:rsid w:val="006377B6"/>
    <w:rsid w:val="00637C8B"/>
    <w:rsid w:val="006416DD"/>
    <w:rsid w:val="00642469"/>
    <w:rsid w:val="00645DB4"/>
    <w:rsid w:val="006506F3"/>
    <w:rsid w:val="0065671F"/>
    <w:rsid w:val="0067119E"/>
    <w:rsid w:val="00671EDD"/>
    <w:rsid w:val="0067364E"/>
    <w:rsid w:val="00677895"/>
    <w:rsid w:val="00685752"/>
    <w:rsid w:val="006A0624"/>
    <w:rsid w:val="006A1ABC"/>
    <w:rsid w:val="006A73CC"/>
    <w:rsid w:val="006B4612"/>
    <w:rsid w:val="006B6B2C"/>
    <w:rsid w:val="006C2FDA"/>
    <w:rsid w:val="006C3D14"/>
    <w:rsid w:val="006C5CDF"/>
    <w:rsid w:val="006D2916"/>
    <w:rsid w:val="006D4F39"/>
    <w:rsid w:val="006D6630"/>
    <w:rsid w:val="006D6B3C"/>
    <w:rsid w:val="006E0C8C"/>
    <w:rsid w:val="006F0532"/>
    <w:rsid w:val="006F7292"/>
    <w:rsid w:val="007028BA"/>
    <w:rsid w:val="00704757"/>
    <w:rsid w:val="00710C67"/>
    <w:rsid w:val="007303D3"/>
    <w:rsid w:val="00743F63"/>
    <w:rsid w:val="0074532D"/>
    <w:rsid w:val="0075530C"/>
    <w:rsid w:val="0075633E"/>
    <w:rsid w:val="007600F6"/>
    <w:rsid w:val="007645B4"/>
    <w:rsid w:val="00765DA2"/>
    <w:rsid w:val="007679D4"/>
    <w:rsid w:val="007716A6"/>
    <w:rsid w:val="00772823"/>
    <w:rsid w:val="007813D0"/>
    <w:rsid w:val="0078752C"/>
    <w:rsid w:val="0079031B"/>
    <w:rsid w:val="0079145A"/>
    <w:rsid w:val="007A0358"/>
    <w:rsid w:val="007A4791"/>
    <w:rsid w:val="007A5283"/>
    <w:rsid w:val="007A7C20"/>
    <w:rsid w:val="007B0B99"/>
    <w:rsid w:val="007B21F5"/>
    <w:rsid w:val="007B671C"/>
    <w:rsid w:val="007C7E37"/>
    <w:rsid w:val="007D4CFD"/>
    <w:rsid w:val="007E3E3C"/>
    <w:rsid w:val="007E7D56"/>
    <w:rsid w:val="007F319C"/>
    <w:rsid w:val="007F4AC0"/>
    <w:rsid w:val="007F57BE"/>
    <w:rsid w:val="00807DE1"/>
    <w:rsid w:val="00810F08"/>
    <w:rsid w:val="008125A7"/>
    <w:rsid w:val="008204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A07B9"/>
    <w:rsid w:val="009A61FA"/>
    <w:rsid w:val="009B609A"/>
    <w:rsid w:val="009B68B5"/>
    <w:rsid w:val="009B7B94"/>
    <w:rsid w:val="009C28A3"/>
    <w:rsid w:val="009C4ACD"/>
    <w:rsid w:val="009D36E7"/>
    <w:rsid w:val="009D5412"/>
    <w:rsid w:val="009D604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15DB8"/>
    <w:rsid w:val="00A2126F"/>
    <w:rsid w:val="00A21460"/>
    <w:rsid w:val="00A26B1B"/>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B2B0D"/>
    <w:rsid w:val="00AB4BE5"/>
    <w:rsid w:val="00AB5CB3"/>
    <w:rsid w:val="00AB71A5"/>
    <w:rsid w:val="00AC6CFB"/>
    <w:rsid w:val="00AD1BD9"/>
    <w:rsid w:val="00AD2A3A"/>
    <w:rsid w:val="00AD3287"/>
    <w:rsid w:val="00AD37EA"/>
    <w:rsid w:val="00AD4058"/>
    <w:rsid w:val="00AD59D6"/>
    <w:rsid w:val="00AD7F6C"/>
    <w:rsid w:val="00AE167A"/>
    <w:rsid w:val="00AE71EC"/>
    <w:rsid w:val="00AF09DD"/>
    <w:rsid w:val="00AF1481"/>
    <w:rsid w:val="00AF5BC7"/>
    <w:rsid w:val="00AF7E41"/>
    <w:rsid w:val="00B02265"/>
    <w:rsid w:val="00B02F18"/>
    <w:rsid w:val="00B037BC"/>
    <w:rsid w:val="00B04671"/>
    <w:rsid w:val="00B0663A"/>
    <w:rsid w:val="00B12699"/>
    <w:rsid w:val="00B15F45"/>
    <w:rsid w:val="00B17E3D"/>
    <w:rsid w:val="00B30062"/>
    <w:rsid w:val="00B31B9B"/>
    <w:rsid w:val="00B32119"/>
    <w:rsid w:val="00B32265"/>
    <w:rsid w:val="00B412FE"/>
    <w:rsid w:val="00B45A97"/>
    <w:rsid w:val="00B50377"/>
    <w:rsid w:val="00B5102D"/>
    <w:rsid w:val="00B521B7"/>
    <w:rsid w:val="00B52A0D"/>
    <w:rsid w:val="00B64A4B"/>
    <w:rsid w:val="00B727AD"/>
    <w:rsid w:val="00B757D7"/>
    <w:rsid w:val="00B80B61"/>
    <w:rsid w:val="00B85388"/>
    <w:rsid w:val="00B86177"/>
    <w:rsid w:val="00B87BB9"/>
    <w:rsid w:val="00BA11FF"/>
    <w:rsid w:val="00BA4A54"/>
    <w:rsid w:val="00BB1315"/>
    <w:rsid w:val="00BB60E6"/>
    <w:rsid w:val="00BC6282"/>
    <w:rsid w:val="00BC76C0"/>
    <w:rsid w:val="00BD7BAA"/>
    <w:rsid w:val="00BE4995"/>
    <w:rsid w:val="00BF2B60"/>
    <w:rsid w:val="00C15772"/>
    <w:rsid w:val="00C167F6"/>
    <w:rsid w:val="00C16DCB"/>
    <w:rsid w:val="00C20426"/>
    <w:rsid w:val="00C20629"/>
    <w:rsid w:val="00C216F3"/>
    <w:rsid w:val="00C342BC"/>
    <w:rsid w:val="00C370D1"/>
    <w:rsid w:val="00C44825"/>
    <w:rsid w:val="00C4654C"/>
    <w:rsid w:val="00C47352"/>
    <w:rsid w:val="00C473AA"/>
    <w:rsid w:val="00C504CB"/>
    <w:rsid w:val="00C539DF"/>
    <w:rsid w:val="00C54BAA"/>
    <w:rsid w:val="00C55A17"/>
    <w:rsid w:val="00C627A4"/>
    <w:rsid w:val="00C65ABC"/>
    <w:rsid w:val="00C758B3"/>
    <w:rsid w:val="00C802F2"/>
    <w:rsid w:val="00C83DB3"/>
    <w:rsid w:val="00C85B2D"/>
    <w:rsid w:val="00C90C62"/>
    <w:rsid w:val="00C958F4"/>
    <w:rsid w:val="00C972CE"/>
    <w:rsid w:val="00CA2091"/>
    <w:rsid w:val="00CA40AC"/>
    <w:rsid w:val="00CB130B"/>
    <w:rsid w:val="00CB3F05"/>
    <w:rsid w:val="00CB5AF6"/>
    <w:rsid w:val="00CC35F6"/>
    <w:rsid w:val="00CC57CE"/>
    <w:rsid w:val="00CC6F20"/>
    <w:rsid w:val="00CC7B3E"/>
    <w:rsid w:val="00CD0088"/>
    <w:rsid w:val="00CD0746"/>
    <w:rsid w:val="00CD1982"/>
    <w:rsid w:val="00CD32CD"/>
    <w:rsid w:val="00CD3FC9"/>
    <w:rsid w:val="00CE17DD"/>
    <w:rsid w:val="00CE36D3"/>
    <w:rsid w:val="00CF6708"/>
    <w:rsid w:val="00D00417"/>
    <w:rsid w:val="00D0062C"/>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33D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1ADE"/>
    <w:rsid w:val="00DC5FB3"/>
    <w:rsid w:val="00DC7B41"/>
    <w:rsid w:val="00DD27C0"/>
    <w:rsid w:val="00DF01A9"/>
    <w:rsid w:val="00E02066"/>
    <w:rsid w:val="00E16D0B"/>
    <w:rsid w:val="00E17DF2"/>
    <w:rsid w:val="00E21B78"/>
    <w:rsid w:val="00E24400"/>
    <w:rsid w:val="00E2684E"/>
    <w:rsid w:val="00E34E2B"/>
    <w:rsid w:val="00E4594B"/>
    <w:rsid w:val="00E45BCA"/>
    <w:rsid w:val="00E4629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03F3"/>
    <w:rsid w:val="00EF3AEB"/>
    <w:rsid w:val="00EF6296"/>
    <w:rsid w:val="00F112F0"/>
    <w:rsid w:val="00F12F13"/>
    <w:rsid w:val="00F16ECF"/>
    <w:rsid w:val="00F170F4"/>
    <w:rsid w:val="00F17828"/>
    <w:rsid w:val="00F220BE"/>
    <w:rsid w:val="00F3010C"/>
    <w:rsid w:val="00F3081B"/>
    <w:rsid w:val="00F31228"/>
    <w:rsid w:val="00F352D5"/>
    <w:rsid w:val="00F35589"/>
    <w:rsid w:val="00F41927"/>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17"/>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 w:type="paragraph" w:styleId="HTML">
    <w:name w:val="HTML Preformatted"/>
    <w:basedOn w:val="a"/>
    <w:link w:val="HTMLChar"/>
    <w:uiPriority w:val="99"/>
    <w:unhideWhenUsed/>
    <w:rsid w:val="00E0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بتنسيق HTML مسبق Char"/>
    <w:basedOn w:val="a0"/>
    <w:link w:val="HTML"/>
    <w:uiPriority w:val="99"/>
    <w:rsid w:val="00E02066"/>
    <w:rPr>
      <w:rFonts w:ascii="Courier New" w:hAnsi="Courier New" w:cs="Courier New"/>
    </w:rPr>
  </w:style>
  <w:style w:type="character" w:customStyle="1" w:styleId="y2iqfc">
    <w:name w:val="y2iqfc"/>
    <w:basedOn w:val="a0"/>
    <w:rsid w:val="00E0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17"/>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 w:type="paragraph" w:styleId="HTML">
    <w:name w:val="HTML Preformatted"/>
    <w:basedOn w:val="a"/>
    <w:link w:val="HTMLChar"/>
    <w:uiPriority w:val="99"/>
    <w:unhideWhenUsed/>
    <w:rsid w:val="00E0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بتنسيق HTML مسبق Char"/>
    <w:basedOn w:val="a0"/>
    <w:link w:val="HTML"/>
    <w:uiPriority w:val="99"/>
    <w:rsid w:val="00E02066"/>
    <w:rPr>
      <w:rFonts w:ascii="Courier New" w:hAnsi="Courier New" w:cs="Courier New"/>
    </w:rPr>
  </w:style>
  <w:style w:type="character" w:customStyle="1" w:styleId="y2iqfc">
    <w:name w:val="y2iqfc"/>
    <w:basedOn w:val="a0"/>
    <w:rsid w:val="00E0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031">
      <w:bodyDiv w:val="1"/>
      <w:marLeft w:val="0"/>
      <w:marRight w:val="0"/>
      <w:marTop w:val="0"/>
      <w:marBottom w:val="0"/>
      <w:divBdr>
        <w:top w:val="none" w:sz="0" w:space="0" w:color="auto"/>
        <w:left w:val="none" w:sz="0" w:space="0" w:color="auto"/>
        <w:bottom w:val="none" w:sz="0" w:space="0" w:color="auto"/>
        <w:right w:val="none" w:sz="0" w:space="0" w:color="auto"/>
      </w:divBdr>
    </w:div>
    <w:div w:id="261227565">
      <w:bodyDiv w:val="1"/>
      <w:marLeft w:val="0"/>
      <w:marRight w:val="0"/>
      <w:marTop w:val="0"/>
      <w:marBottom w:val="0"/>
      <w:divBdr>
        <w:top w:val="none" w:sz="0" w:space="0" w:color="auto"/>
        <w:left w:val="none" w:sz="0" w:space="0" w:color="auto"/>
        <w:bottom w:val="none" w:sz="0" w:space="0" w:color="auto"/>
        <w:right w:val="none" w:sz="0" w:space="0" w:color="auto"/>
      </w:divBdr>
    </w:div>
    <w:div w:id="888037147">
      <w:bodyDiv w:val="1"/>
      <w:marLeft w:val="0"/>
      <w:marRight w:val="0"/>
      <w:marTop w:val="0"/>
      <w:marBottom w:val="0"/>
      <w:divBdr>
        <w:top w:val="none" w:sz="0" w:space="0" w:color="auto"/>
        <w:left w:val="none" w:sz="0" w:space="0" w:color="auto"/>
        <w:bottom w:val="none" w:sz="0" w:space="0" w:color="auto"/>
        <w:right w:val="none" w:sz="0" w:space="0" w:color="auto"/>
      </w:divBdr>
    </w:div>
    <w:div w:id="1074930655">
      <w:bodyDiv w:val="1"/>
      <w:marLeft w:val="0"/>
      <w:marRight w:val="0"/>
      <w:marTop w:val="0"/>
      <w:marBottom w:val="0"/>
      <w:divBdr>
        <w:top w:val="none" w:sz="0" w:space="0" w:color="auto"/>
        <w:left w:val="none" w:sz="0" w:space="0" w:color="auto"/>
        <w:bottom w:val="none" w:sz="0" w:space="0" w:color="auto"/>
        <w:right w:val="none" w:sz="0" w:space="0" w:color="auto"/>
      </w:divBdr>
    </w:div>
    <w:div w:id="1157646080">
      <w:bodyDiv w:val="1"/>
      <w:marLeft w:val="0"/>
      <w:marRight w:val="0"/>
      <w:marTop w:val="0"/>
      <w:marBottom w:val="0"/>
      <w:divBdr>
        <w:top w:val="none" w:sz="0" w:space="0" w:color="auto"/>
        <w:left w:val="none" w:sz="0" w:space="0" w:color="auto"/>
        <w:bottom w:val="none" w:sz="0" w:space="0" w:color="auto"/>
        <w:right w:val="none" w:sz="0" w:space="0" w:color="auto"/>
      </w:divBdr>
    </w:div>
    <w:div w:id="125084355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4166642">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8305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Ali.shihab@uobasrah.edu.i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91359-D826-49EB-A6EB-86EC86A1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551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 - ANAS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ali</cp:lastModifiedBy>
  <cp:revision>11</cp:revision>
  <cp:lastPrinted>2024-01-23T07:51:00Z</cp:lastPrinted>
  <dcterms:created xsi:type="dcterms:W3CDTF">2024-03-28T09:46:00Z</dcterms:created>
  <dcterms:modified xsi:type="dcterms:W3CDTF">2024-03-29T19:07:00Z</dcterms:modified>
</cp:coreProperties>
</file>